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-377190</wp:posOffset>
            </wp:positionH>
            <wp:positionV relativeFrom="paragraph">
              <wp:posOffset>-581025</wp:posOffset>
            </wp:positionV>
            <wp:extent cx="1905000" cy="5143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nia 25 stycznia 2021 r.,</w:t>
      </w: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 xml:space="preserve"> n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 xml:space="preserve">Burmistrz Pyrzyc Marzena Podzińska.- Gminny Komisarz Spisowy w Gminie Pyrzyce ogłasza otwarty </w:t>
        <w:br/>
        <w:t xml:space="preserve">i konkurencyjny nabór kandydatów na rachmistrzów spisowych 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NSP 2021 bedzie przeprowadzany w terminie od dnia 1 kwietnia do dnia 30 czerwca 2021 r., według stanu na dzień 31 marca 2021 r., godz. 24.00. 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Termin składania ofert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::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od 01 lutego do 09 lutego 2021 r.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mieć ukończone 18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cieszyć się nieposzlakowaną opinią,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posługiwać się językiem polskim w mowie i piśmie,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Informacje ogólne: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Miejskiego w Pyrzycach. Kandydat na rachmistrza spisowego, którego dane zostaną zarejestrowane w systemie SER, otrzyma login do aplikacji e -learning. Na wskazany </w:t>
        <w:br/>
        <w:t>w ofercie adres e-mail zostanie wysłane hasło umożliwiające dostęp do systemu e-learning</w:t>
      </w:r>
      <w:r>
        <w:rPr>
          <w:rFonts w:eastAsia="Times New Roman" w:cs="Times New Roman" w:ascii="Times New Roman" w:hAnsi="Times New Roman"/>
          <w:strike/>
          <w:sz w:val="19"/>
          <w:szCs w:val="19"/>
          <w:lang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Kandydat na rachmistrza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eastAsia="Times New Roman" w:ascii="Times New Roman" w:hAnsi="Times New Roman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Times New Roman" w:hAnsi="Times New Roman"/>
          <w:sz w:val="19"/>
          <w:szCs w:val="19"/>
        </w:rPr>
        <w:t>djęcia do identyfikatora, które powinno spełniać określone wymagania: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hanging="425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hanging="425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format pliku - JPG,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hanging="425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rozmiar rzeczywisty zdjęcia – 23x30mm, co odpowiada: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przy rozdzielczości 300 dpi, rozmiarowi 272x354 pixeli,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19"/>
          <w:szCs w:val="19"/>
        </w:rPr>
        <w:t>przy rozdzielczości 600 dpi, rozmiarowi 543x709 pixeli.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zebranie danych według ustalonej metodologii i zgodnie z kluczem pytań w aplikacji formularzowej.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 xml:space="preserve">Oferta kandydata na rachmistrza spisowego musi zawierać </w:t>
      </w: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(druk do pobrania):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Zgłoszenie zawierające: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imię (imiona) i nazwisko,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data urodzenia,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adres zamieszkania,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numer telefonu,</w:t>
      </w:r>
    </w:p>
    <w:p>
      <w:pPr>
        <w:pStyle w:val="ListParagraph"/>
        <w:numPr>
          <w:ilvl w:val="0"/>
          <w:numId w:val="8"/>
        </w:numPr>
        <w:spacing w:lineRule="auto" w:line="240" w:before="0" w:afterAutospacing="1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adres e-mail.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Oświadczenie zawierające informację o: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posiadaniu co najmniej średniego wykształcenia;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znajomości języka polskiego w mowie i piśmie;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świadomości odpowiedzialności karnej za złożenie fałszywego oświadczenia.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>Składanie ofert:</w:t>
      </w:r>
    </w:p>
    <w:p>
      <w:pPr>
        <w:pStyle w:val="ListParagraph"/>
        <w:numPr>
          <w:ilvl w:val="0"/>
          <w:numId w:val="14"/>
        </w:numPr>
        <w:spacing w:lineRule="auto" w:line="240" w:before="24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eastAsia="pl-PL"/>
        </w:rPr>
        <w:t xml:space="preserve"> gbs@pyrzyce.um.gov.pl</w:t>
      </w: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, platformy ePUAP albo operatora pocztowego (w tym m.in. Poczty Polskiej, firm kurierskich). O dacie wpływu dokumentów decyduje: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1077" w:hanging="357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  <w:br/>
        <w:t>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>
      <w:pPr>
        <w:pStyle w:val="ListParagraph"/>
        <w:numPr>
          <w:ilvl w:val="0"/>
          <w:numId w:val="9"/>
        </w:numPr>
        <w:spacing w:lineRule="auto" w:line="240" w:before="0" w:after="120"/>
        <w:ind w:left="1077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14"/>
        </w:numPr>
        <w:spacing w:lineRule="auto" w:line="240" w:before="120" w:after="120"/>
        <w:ind w:left="714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>
      <w:pPr>
        <w:pStyle w:val="ListParagraph"/>
        <w:numPr>
          <w:ilvl w:val="0"/>
          <w:numId w:val="14"/>
        </w:numPr>
        <w:spacing w:lineRule="auto" w:line="240" w:before="120" w:after="120"/>
        <w:ind w:left="714" w:hanging="357"/>
        <w:contextualSpacing/>
        <w:jc w:val="both"/>
        <w:rPr/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Więcej informacji na temat spisu można uzyskać na stronie internetowej Urzędu Miejskiego w Pyrzycach oraz w Gminnym Biurze Spisowym w Pyrzycach, Plac Ratuszowy 1, punkt  – nr tel. 609-461-856 e-mail: gbs@pyrzyce.um.gov.pl</w:t>
      </w:r>
    </w:p>
    <w:p>
      <w:pPr>
        <w:pStyle w:val="Normal"/>
        <w:spacing w:lineRule="auto" w:line="240" w:beforeAutospacing="1" w:afterAutospacing="1"/>
        <w:ind w:left="4248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Gminny Komisarz Spisowy</w:t>
        <w:br/>
        <w:t>Burmistrz Pyrzyc</w:t>
      </w:r>
    </w:p>
    <w:p>
      <w:pPr>
        <w:pStyle w:val="Normal"/>
        <w:spacing w:lineRule="auto" w:line="240" w:beforeAutospacing="1" w:afterAutospacing="1"/>
        <w:ind w:left="4248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/-/ Marzena Podzińska</w:t>
      </w:r>
    </w:p>
    <w:p>
      <w:pPr>
        <w:pStyle w:val="Normal"/>
        <w:spacing w:lineRule="auto" w:line="240" w:beforeAutospacing="1" w:afterAutospacing="1"/>
        <w:ind w:left="4248" w:hanging="0"/>
        <w:rPr>
          <w:rFonts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/>
          <w:sz w:val="19"/>
          <w:szCs w:val="19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  <w:shd w:fill="auto" w:val="clear"/>
          </w:tcPr>
          <w:p>
            <w:pPr>
              <w:pStyle w:val="ListParagraph"/>
              <w:widowControl w:val="false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widowControl w:val="false"/>
              <w:spacing w:lineRule="auto" w:line="240" w:before="120" w:after="160"/>
              <w:ind w:left="174" w:hanging="0"/>
              <w:contextualSpacing/>
              <w:jc w:val="both"/>
              <w:rPr>
                <w:rFonts w:ascii="Fira Sans" w:hAnsi="Fira Sans" w:eastAsia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9"/>
                <w:szCs w:val="19"/>
                <w:lang w:eastAsia="pl-PL"/>
              </w:rPr>
              <w:t>Administratorem Pani/Pana danych osobowych jest Gminny Komisarz Spisowy – Burmistrz Pyrzyc Marzena Podzińska.(dane GKS).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>
            <w:pPr>
              <w:pStyle w:val="Normal"/>
              <w:widowControl w:val="false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pocztą tradycyjną na adres: 74-200 Pyrzyce, Plac Ratuszowy 1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0"/>
                <w:szCs w:val="20"/>
                <w:lang w:eastAsia="pl-PL"/>
              </w:rPr>
              <w:t>pocztą elektroniczną na adres e-mai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pl-PL"/>
              </w:rPr>
              <w:t>l: iod@pyrzyce.um.gov.pl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  <w:lang w:val="x-none" w:eastAsia="x-none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widowControl w:val="false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rStyle w:val="ListLabel66"/>
                <w:sz w:val="20"/>
                <w:szCs w:val="20"/>
                <w:rFonts w:eastAsia="Calibri" w:cs="Times New Roman" w:ascii="Times New Roman" w:hAnsi="Times New Roman"/>
                <w:color w:val="222222"/>
                <w:lang w:eastAsia="pl-PL"/>
              </w:rPr>
              <w:instrText> HYPERLINK "https://uodo.gov.pl/pl/101/1439" \l "_ftn3"</w:instrText>
            </w:r>
            <w:r>
              <w:rPr>
                <w:rStyle w:val="ListLabel66"/>
                <w:sz w:val="20"/>
                <w:szCs w:val="20"/>
                <w:rFonts w:eastAsia="Calibri" w:cs="Times New Roman" w:ascii="Times New Roman" w:hAnsi="Times New Roman"/>
                <w:color w:val="222222"/>
                <w:lang w:eastAsia="pl-PL"/>
              </w:rPr>
              <w:fldChar w:fldCharType="separate"/>
            </w:r>
            <w:r>
              <w:rPr>
                <w:rStyle w:val="ListLabel66"/>
                <w:rFonts w:eastAsia="Calibri" w:cs="Times New Roman" w:ascii="Times New Roman" w:hAnsi="Times New Roman"/>
                <w:color w:val="222222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rStyle w:val="ListLabel66"/>
                <w:sz w:val="20"/>
                <w:szCs w:val="20"/>
                <w:rFonts w:eastAsia="Calibri" w:cs="Times New Roman" w:ascii="Times New Roman" w:hAnsi="Times New Roman"/>
                <w:color w:val="222222"/>
                <w:lang w:eastAsia="pl-PL"/>
              </w:rPr>
              <w:fldChar w:fldCharType="end"/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  <w:br/>
              <w:t>i podmioty upoważnione na podstawie przepisów prawa powszechnie obowiązującego.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eastAsia="Calibri" w:cs="Times New Roman"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eastAsia="Calibri" w:cs="Times New Roman" w:ascii="Times New Roman" w:hAnsi="Times New Roman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>
            <w:pPr>
              <w:pStyle w:val="ListParagraph"/>
              <w:widowControl w:val="false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>
            <w:pPr>
              <w:pStyle w:val="Normal"/>
              <w:widowControl w:val="false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eastAsia="Times New Roman" w:cs="Times New Roman" w:ascii="Times New Roman" w:hAnsi="Times New Roman"/>
                <w:iCs/>
                <w:color w:val="222222"/>
                <w:sz w:val="19"/>
                <w:szCs w:val="19"/>
                <w:lang w:eastAsia="pl-PL"/>
              </w:rPr>
              <w:t xml:space="preserve">Prezesa Urzędu Ochrony Danych Osobowych (na adres Urzędu Ochrony Danych Osobowych, </w:t>
              <w:br/>
              <w:t>ul. Stawki 2, 00-193 Warszawa)</w:t>
            </w:r>
            <w:r>
              <w:rPr>
                <w:rFonts w:eastAsia="Calibri" w:cs="Times New Roman" w:ascii="Times New Roman" w:hAnsi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eastAsia="Calibri" w:cs="Times New Roman"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9"/>
                <w:szCs w:val="19"/>
                <w:lang w:eastAsia="pl-PL"/>
              </w:rPr>
              <w:t>e-learning.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0"/>
              <w:contextualSpacing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eastAsia="Calibri" w:cs="Times New Roman"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16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19"/>
        <w:b/>
        <w:rFonts w:ascii="Fira Sans" w:hAnsi="Fira Sans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LibreOffice/7.0.0.3$Windows_X86_64 LibreOffice_project/8061b3e9204bef6b321a21033174034a5e2ea88e</Application>
  <Pages>3</Pages>
  <Words>1350</Words>
  <Characters>8714</Characters>
  <CharactersWithSpaces>9954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2021-01-22T11:38:00Z</dcterms:created>
  <dc:creator>US WRO</dc:creator>
  <dc:description/>
  <dc:language>pl-PL</dc:language>
  <cp:lastModifiedBy/>
  <cp:lastPrinted>2021-02-02T10:15:13Z</cp:lastPrinted>
  <dcterms:modified xsi:type="dcterms:W3CDTF">2021-02-03T09:20:29Z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