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5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111760</wp:posOffset>
            </wp:positionH>
            <wp:positionV relativeFrom="paragraph">
              <wp:posOffset>87630</wp:posOffset>
            </wp:positionV>
            <wp:extent cx="994410" cy="1203960"/>
            <wp:effectExtent l="0" t="0" r="0" b="0"/>
            <wp:wrapNone/>
            <wp:docPr id="1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</w:t>
      </w:r>
      <w:r>
        <w:rPr>
          <w:sz w:val="28"/>
        </w:rPr>
        <w:t>RZEWODNICZĄCY</w:t>
      </w:r>
    </w:p>
    <w:p>
      <w:pPr>
        <w:pStyle w:val="Nagwek7"/>
        <w:jc w:val="center"/>
        <w:rPr>
          <w:rFonts w:ascii="Times New Roman" w:hAnsi="Times New Roman" w:cs="Times New Roman"/>
          <w:b/>
          <w:b/>
          <w:bCs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olor w:val="auto"/>
          <w:sz w:val="28"/>
          <w:szCs w:val="28"/>
        </w:rPr>
        <w:t>RADY MIEJSKIEJ W PYRZYCACH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Plac Ratuszowy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de-DE"/>
        </w:rPr>
      </w:pPr>
      <w:r>
        <w:rPr>
          <w:rFonts w:cs="Times New Roman" w:ascii="Times New Roman" w:hAnsi="Times New Roman"/>
          <w:b/>
          <w:sz w:val="24"/>
          <w:szCs w:val="24"/>
          <w:lang w:val="de-DE"/>
        </w:rPr>
        <w:t>74-200 Pyrzyce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cs="Times New Roman" w:ascii="Times New Roman" w:hAnsi="Times New Roman"/>
          <w:sz w:val="24"/>
          <w:szCs w:val="24"/>
          <w:lang w:val="de-DE"/>
        </w:rPr>
        <w:t>telefon (91) 397-03-63, fax (91) 397-03-62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cs="Times New Roman" w:ascii="Times New Roman" w:hAnsi="Times New Roman"/>
          <w:sz w:val="24"/>
          <w:szCs w:val="24"/>
          <w:lang w:val="de-DE"/>
        </w:rPr>
        <w:t xml:space="preserve">e-mail: </w:t>
      </w:r>
      <w:r>
        <w:rPr>
          <w:rFonts w:cs="Times New Roman" w:ascii="Times New Roman" w:hAnsi="Times New Roman"/>
          <w:color w:val="000000"/>
          <w:sz w:val="24"/>
          <w:szCs w:val="24"/>
          <w:lang w:val="de-DE"/>
        </w:rPr>
        <w:t>biuro_rady@pyrzyce.um.gov.pl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cs="Times New Roman" w:ascii="Times New Roman" w:hAnsi="Times New Roman"/>
          <w:sz w:val="24"/>
          <w:szCs w:val="24"/>
          <w:lang w:val="de-DE"/>
        </w:rPr>
        <w:t>www.pyrzyce.um.gov.pl</w:t>
      </w:r>
    </w:p>
    <w:p>
      <w:pPr>
        <w:pStyle w:val="Nagwek5"/>
        <w:pBdr>
          <w:bottom w:val="single" w:sz="4" w:space="1" w:color="000000"/>
        </w:pBdr>
        <w:jc w:val="center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jc w:val="both"/>
        <w:rPr/>
      </w:pPr>
      <w:r>
        <w:rPr>
          <w:rFonts w:cs="Times New Roman" w:ascii="Book Antiqua" w:hAnsi="Book Antiqua"/>
          <w:b/>
          <w:sz w:val="28"/>
          <w:szCs w:val="28"/>
        </w:rPr>
        <w:t xml:space="preserve">       </w:t>
      </w:r>
    </w:p>
    <w:p>
      <w:pPr>
        <w:pStyle w:val="Normal"/>
        <w:jc w:val="center"/>
        <w:rPr/>
      </w:pPr>
      <w:r>
        <w:rPr>
          <w:rFonts w:cs="Times New Roman" w:ascii="Book Antiqua" w:hAnsi="Book Antiqua"/>
          <w:b/>
          <w:sz w:val="30"/>
          <w:szCs w:val="30"/>
        </w:rPr>
        <w:t xml:space="preserve"> </w:t>
      </w:r>
      <w:r>
        <w:rPr>
          <w:rFonts w:cs="Times New Roman" w:ascii="Book Antiqua" w:hAnsi="Book Antiqua"/>
          <w:b/>
          <w:sz w:val="30"/>
          <w:szCs w:val="30"/>
        </w:rPr>
        <w:t xml:space="preserve">Zbiorcza informacja o petycjach rozpatrzonych w 2021 r. </w:t>
      </w:r>
    </w:p>
    <w:p>
      <w:pPr>
        <w:pStyle w:val="Normal"/>
        <w:spacing w:before="0" w:after="0"/>
        <w:rPr/>
      </w:pPr>
      <w:r>
        <w:rPr>
          <w:rFonts w:cs="Times New Roman" w:ascii="Book Antiqua" w:hAnsi="Book Antiqua"/>
          <w:sz w:val="28"/>
          <w:szCs w:val="28"/>
        </w:rPr>
        <w:tab/>
      </w:r>
      <w:r>
        <w:rPr>
          <w:rFonts w:cs="Times New Roman" w:ascii="Book Antiqua" w:hAnsi="Book Antiqua"/>
          <w:sz w:val="24"/>
          <w:szCs w:val="24"/>
        </w:rPr>
        <w:t xml:space="preserve">Zgodnie z art. 14 ustawy o petycjach z dnia 11 lipca 2014 r. (t.j. Dz. U. z 2018 r. poz 870) przedkładam informację o petycjach, które zostały rozpatrzone przez Radę Miejską w Pyrzycach w 2021 roku:  </w:t>
      </w:r>
    </w:p>
    <w:p>
      <w:pPr>
        <w:pStyle w:val="Normal"/>
        <w:spacing w:before="0" w:after="0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</w:r>
    </w:p>
    <w:tbl>
      <w:tblPr>
        <w:tblW w:w="9984" w:type="dxa"/>
        <w:jc w:val="left"/>
        <w:tblInd w:w="-45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91"/>
        <w:gridCol w:w="3900"/>
        <w:gridCol w:w="4093"/>
      </w:tblGrid>
      <w:tr>
        <w:trPr/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Nr petycji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Przedmiot petycji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Sposób załatwienia petycji</w:t>
            </w:r>
          </w:p>
        </w:tc>
      </w:tr>
      <w:tr>
        <w:trPr/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BRM.152.5.2020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20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Petycja w sprawie podjęcia uchwały w przedmiocie przeciwdziałania dyskryminacji mieszkańców gminy oraz masowych szczepień przeciwko COVID-19 w związku z wystąpieniem wirusa SARS-CoV-2 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Petycja </w:t>
            </w:r>
            <w:r>
              <w:rPr>
                <w:rFonts w:eastAsia=""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pl-PL" w:bidi="ar-SA"/>
              </w:rPr>
              <w:t>nieuwzględniona</w:t>
            </w:r>
            <w:r>
              <w:rPr>
                <w:rFonts w:cs="Times New Roman" w:ascii="Book Antiqua" w:hAnsi="Book Antiqu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zgodnie  z Uchwałą Nr XXXIII/239/21 Rady Miejskiej w Pyrzycach z dnia 25 lutego  2021 r.  </w:t>
            </w:r>
          </w:p>
          <w:p>
            <w:pPr>
              <w:pStyle w:val="Zawartotabeli"/>
              <w:spacing w:lineRule="auto" w:line="276" w:before="0" w:after="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Pismem z dnia 01 marca 2021 r.  Nr BRM.152.5.1.2020 poinformowano wnoszącego petycję o sposobie jej rozpatrzenia przekazując podjętą uchwałę. </w:t>
            </w:r>
          </w:p>
        </w:tc>
      </w:tr>
      <w:tr>
        <w:trPr/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BRM.152.6.2020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20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podjęcia uchwały w przedmiocie przeciwdziałania dyskryminacji mieszkańców gminy oraz masowych szczepień przeciwko COVID-19 w związku z wystąpieniem wirusa SARS-CoV-2 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Petycja </w:t>
            </w:r>
            <w:r>
              <w:rPr>
                <w:rFonts w:eastAsia=""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pl-PL" w:bidi="ar-SA"/>
              </w:rPr>
              <w:t>nieuwzględniona</w:t>
            </w:r>
            <w:r>
              <w:rPr>
                <w:rFonts w:cs="Times New Roman" w:ascii="Book Antiqua" w:hAnsi="Book Antiqu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zgodnie  z Uchwałą Nr XXXIII/240/21 Rady Miejskiej w Pyrzycach z dnia 25 lutego 2021 r.  </w:t>
            </w:r>
          </w:p>
          <w:p>
            <w:pPr>
              <w:pStyle w:val="Zawartotabeli"/>
              <w:spacing w:lineRule="auto" w:line="276" w:before="0" w:after="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Pismem z dnia 01 marca 2021 r.  Nr BRM.152.6.1.2020 poinformowano wnoszącego petycję o sposobie jej rozpatrzenia przekazując podjętą uchwałę. </w:t>
            </w:r>
          </w:p>
        </w:tc>
      </w:tr>
      <w:tr>
        <w:trPr/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BRM.152.7.2020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0"/>
              <w:jc w:val="both"/>
              <w:rPr>
                <w:rFonts w:ascii="Book Antiqua" w:hAnsi="Book Antiqua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Book Antiqua" w:hAnsi="Book Antiqu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Petycja w sprawie podjęcia uchwały w obronie prawdy, godności i wolności człowieka </w:t>
            </w:r>
          </w:p>
          <w:p>
            <w:pPr>
              <w:pStyle w:val="Zawartotabeli"/>
              <w:spacing w:lineRule="auto" w:line="276" w:before="0" w:after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spacing w:lineRule="auto" w:line="276" w:before="0" w:after="0"/>
              <w:jc w:val="both"/>
              <w:rPr>
                <w:rFonts w:ascii="Book Antiqua" w:hAnsi="Book Antiqua"/>
                <w:b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</w:r>
          </w:p>
          <w:p>
            <w:pPr>
              <w:pStyle w:val="Zawartotabeli"/>
              <w:spacing w:lineRule="auto" w:line="276" w:before="0" w:after="0"/>
              <w:jc w:val="both"/>
              <w:rPr>
                <w:rFonts w:ascii="Book Antiqua" w:hAnsi="Book Antiqua"/>
                <w:b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</w:r>
          </w:p>
          <w:p>
            <w:pPr>
              <w:pStyle w:val="Zawartotabeli"/>
              <w:spacing w:lineRule="auto" w:line="276" w:before="0" w:after="0"/>
              <w:jc w:val="both"/>
              <w:rPr>
                <w:rFonts w:ascii="Book Antiqua" w:hAnsi="Book Antiqua"/>
                <w:b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</w:r>
          </w:p>
          <w:p>
            <w:pPr>
              <w:pStyle w:val="Zawartotabeli"/>
              <w:spacing w:lineRule="auto" w:line="276" w:before="0" w:after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spacing w:lineRule="auto" w:line="276" w:before="0" w:after="0"/>
              <w:jc w:val="both"/>
              <w:rPr>
                <w:rFonts w:ascii="Book Antiqua" w:hAnsi="Book Antiqua"/>
                <w:b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Petycja </w:t>
            </w:r>
            <w:r>
              <w:rPr>
                <w:rFonts w:eastAsia=""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pl-PL" w:bidi="ar-SA"/>
              </w:rPr>
              <w:t>nieuwzględniona</w:t>
            </w:r>
            <w:r>
              <w:rPr>
                <w:rFonts w:cs="Times New Roman" w:ascii="Book Antiqua" w:hAnsi="Book Antiqu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zgodnie  z Uchwałą Nr XXXIII/241/21 Rady Miejskiej w Pyrzycach z dnia 25 lutego 2021 r.  </w:t>
            </w:r>
          </w:p>
          <w:p>
            <w:pPr>
              <w:pStyle w:val="Zawartotabeli"/>
              <w:spacing w:lineRule="auto" w:line="276" w:before="0" w:after="0"/>
              <w:jc w:val="both"/>
              <w:rPr>
                <w:rFonts w:ascii="Book Antiqua" w:hAnsi="Book Antiqua"/>
              </w:rPr>
            </w:pPr>
            <w:r>
              <w:rPr>
                <w:rFonts w:eastAsia="" w:cs="Times New Roman" w:ascii="Book Antiqua" w:hAnsi="Book Antiqu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pl-PL" w:bidi="ar-SA"/>
              </w:rPr>
              <w:t>Pismem z dnia 01 marca 2021 r.  Nr BRM.152.7.1.2020 poinformowano wnoszącego petycję o sposobie jej rozpatrzenia przekazując podjętą uchwałę.</w:t>
            </w:r>
          </w:p>
        </w:tc>
      </w:tr>
      <w:tr>
        <w:trPr>
          <w:trHeight w:val="5016" w:hRule="atLeast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BRM.152.8.2021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Petycja w sprawie upamiętnienia Dawida Altera Kurzmanna poprzez nadanie jego imienia ulicy, skwerowi, placowi, rondu lub parkowi.</w:t>
            </w:r>
          </w:p>
          <w:p>
            <w:pPr>
              <w:pStyle w:val="Zawartotabeli"/>
              <w:spacing w:lineRule="auto" w:line="276" w:before="0" w:after="0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Petycja </w:t>
            </w:r>
            <w:r>
              <w:rPr>
                <w:rFonts w:eastAsia=""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pl-PL" w:bidi="ar-SA"/>
              </w:rPr>
              <w:t>nieuwzględniona</w:t>
            </w:r>
            <w:r>
              <w:rPr>
                <w:rFonts w:eastAsia="" w:cs="Times New Roman" w:ascii="Book Antiqua" w:hAnsi="Book Antiqu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pl-PL" w:bidi="ar-SA"/>
              </w:rPr>
              <w:t>.</w:t>
            </w:r>
          </w:p>
          <w:p>
            <w:pPr>
              <w:pStyle w:val="Zawartotabeli"/>
              <w:spacing w:lineRule="auto" w:line="276" w:before="0" w:after="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Podczas XXXIV sesji Rady Miejskiej w Pyrzycach w dniu 25 marca 2021 r. Komisja Skarg, Wniosków i Petycji przedstawiła projekt uchwały wnioskując o uwzględnienie wniesionej petycji, jednakże w wyniku głosowania nad projektem uchwały:  głosów „za” - 5, „przeciw”- 6, „wstrzymujących się” - 2 uchwała nie została podjęta.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Pismem z dnia 29 marca 2021 r.  Nr BRM.152.8.1.2021 poinformowano wnoszącego petycję o sposobie jej rozpatrzenia.</w:t>
            </w:r>
          </w:p>
        </w:tc>
      </w:tr>
      <w:tr>
        <w:trPr/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BRM.152.9.2021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Petycja dotycząca opinii w sprawie przeprowadzenia Referendum Ludowego. 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Petycja </w:t>
            </w:r>
            <w:r>
              <w:rPr>
                <w:rFonts w:eastAsia=""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pl-PL" w:bidi="ar-SA"/>
              </w:rPr>
              <w:t>nieuwzględniona</w:t>
            </w:r>
            <w:r>
              <w:rPr>
                <w:rFonts w:cs="Times New Roman" w:ascii="Book Antiqua" w:hAnsi="Book Antiqu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zgodnie  z Uchwałą Nr XXXIX/294/21 Rady Miejskiej w Pyrzycach z dnia 09 lipca 2021 r.  </w:t>
            </w:r>
          </w:p>
          <w:p>
            <w:pPr>
              <w:pStyle w:val="Zawartotabeli"/>
              <w:spacing w:lineRule="auto" w:line="276" w:before="0" w:after="0"/>
              <w:jc w:val="both"/>
              <w:rPr>
                <w:rFonts w:ascii="Book Antiqua" w:hAnsi="Book Antiqua"/>
              </w:rPr>
            </w:pPr>
            <w:r>
              <w:rPr>
                <w:rFonts w:eastAsia="" w:cs="Times New Roman" w:ascii="Book Antiqua" w:hAnsi="Book Antiqu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pl-PL" w:bidi="ar-SA"/>
              </w:rPr>
              <w:t xml:space="preserve">Pismem z dnia 12 lipca 2021 r.  Nr BRM.152.9.1.2021 poinformowano wnoszącego petycję o sposobie jej rozpatrzenia przekazując podjętą uchwałę. </w:t>
            </w:r>
          </w:p>
        </w:tc>
      </w:tr>
      <w:tr>
        <w:trPr>
          <w:trHeight w:val="3145" w:hRule="atLeast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both"/>
              <w:rPr>
                <w:rFonts w:ascii="Book Antiqua" w:hAnsi="Book Antiqua"/>
              </w:rPr>
            </w:pPr>
            <w:r>
              <w:rPr>
                <w:rFonts w:cs="Times New Roman" w:ascii="Book Antiqua" w:hAnsi="Book Antiqu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BRM.152.10.2021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 w:before="0"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Petycja w sprawie sprzeciwu dotyczącego budowy na działce w miejscowości  Żabów stacji bazowej telefonii komórkowej operatora P4 „Play”.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Book Antiqua" w:hAnsi="Book Antiqua"/>
                <w:b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Petycja pozostawiona bez rozpatrzenia.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Book Antiqua" w:hAnsi="Book Antiqu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Book Antiqua" w:hAnsi="Book Antiqua"/>
                <w:b w:val="false"/>
                <w:bCs w:val="false"/>
                <w:sz w:val="24"/>
                <w:szCs w:val="24"/>
              </w:rPr>
              <w:t>Pismem z dnia 30 czerwca 2021 r. Nr BRM.152.10.2021 przekazano wnoszącemu petycję stanowisko Komisji Skarg, Wniosków i Petycji o pozostawieniu petycji bez rozpatrzenia z uwagi na braki formalne.</w:t>
            </w:r>
          </w:p>
        </w:tc>
      </w:tr>
    </w:tbl>
    <w:p>
      <w:pPr>
        <w:pStyle w:val="Normal"/>
        <w:spacing w:before="0" w:after="0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</w:r>
    </w:p>
    <w:p>
      <w:pPr>
        <w:pStyle w:val="Normal"/>
        <w:spacing w:before="0" w:after="0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</w:r>
    </w:p>
    <w:p>
      <w:pPr>
        <w:pStyle w:val="Normal"/>
        <w:spacing w:before="0" w:after="0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                                    </w:t>
      </w:r>
      <w:r>
        <w:rPr>
          <w:b/>
          <w:bCs/>
        </w:rPr>
        <w:t xml:space="preserve">  </w:t>
      </w:r>
      <w:r>
        <w:rPr>
          <w:rFonts w:ascii="Book Antiqua" w:hAnsi="Book Antiqua"/>
          <w:b/>
          <w:bCs/>
          <w:sz w:val="24"/>
          <w:szCs w:val="24"/>
        </w:rPr>
        <w:t xml:space="preserve">    </w:t>
      </w:r>
      <w:r>
        <w:rPr>
          <w:rFonts w:ascii="Book Antiqua" w:hAnsi="Book Antiqua"/>
          <w:b/>
          <w:bCs/>
          <w:sz w:val="24"/>
          <w:szCs w:val="24"/>
        </w:rPr>
        <w:t xml:space="preserve">Przewodniczący Rady </w:t>
      </w:r>
    </w:p>
    <w:p>
      <w:pPr>
        <w:pStyle w:val="Normal"/>
        <w:spacing w:before="0" w:after="0"/>
        <w:rPr>
          <w:rFonts w:ascii="Book Antiqua" w:hAnsi="Book Antiqua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before="0" w:after="0"/>
        <w:rPr>
          <w:rFonts w:ascii="Book Antiqua" w:hAnsi="Book Antiqua"/>
          <w:b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Book Antiqua" w:hAnsi="Book Antiqua"/>
          <w:b/>
          <w:bCs/>
          <w:sz w:val="24"/>
          <w:szCs w:val="24"/>
        </w:rPr>
        <w:t>(-) Mariusz Majak</w:t>
      </w:r>
    </w:p>
    <w:sectPr>
      <w:type w:val="nextPage"/>
      <w:pgSz w:w="11906" w:h="16838"/>
      <w:pgMar w:left="1417" w:right="1417" w:header="0" w:top="648" w:footer="0" w:bottom="113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7f9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24148e"/>
    <w:pPr>
      <w:keepNext w:val="true"/>
      <w:spacing w:lineRule="auto" w:line="240" w:before="0" w:after="0"/>
      <w:outlineLvl w:val="4"/>
    </w:pPr>
    <w:rPr>
      <w:rFonts w:ascii="Times New Roman" w:hAnsi="Times New Roman" w:eastAsia="Times New Roman" w:cs="Times New Roman"/>
      <w:b/>
      <w:bCs/>
      <w:sz w:val="36"/>
      <w:szCs w:val="24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24148e"/>
    <w:pPr>
      <w:keepNext w:val="true"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basedOn w:val="DefaultParagraphFont"/>
    <w:link w:val="Nagwek5"/>
    <w:semiHidden/>
    <w:qFormat/>
    <w:rsid w:val="0024148e"/>
    <w:rPr>
      <w:rFonts w:ascii="Times New Roman" w:hAnsi="Times New Roman" w:eastAsia="Times New Roman" w:cs="Times New Roman"/>
      <w:b/>
      <w:bCs/>
      <w:sz w:val="36"/>
      <w:szCs w:val="24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24148e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0e6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f232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0e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7257-300C-4FC2-8A40-C6DD3C52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Application>LibreOffice/6.3.0.4$Windows_x86 LibreOffice_project/057fc023c990d676a43019934386b85b21a9ee99</Application>
  <Pages>2</Pages>
  <Words>418</Words>
  <Characters>2669</Characters>
  <CharactersWithSpaces>3311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2019-07-23T06:34:00Z</dcterms:created>
  <dc:creator>Anna Piotrowska</dc:creator>
  <dc:description/>
  <dc:language>pl-PL</dc:language>
  <cp:lastModifiedBy/>
  <cp:lastPrinted>2022-06-06T12:09:55Z</cp:lastPrinted>
  <dcterms:modified xsi:type="dcterms:W3CDTF">2022-06-10T14:01:58Z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