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wmf" ContentType="image/x-wmf"/>
  <Override PartName="/word/media/image3.wmf" ContentType="image/x-wmf"/>
  <Override PartName="/word/media/image4.wmf" ContentType="image/x-wmf"/>
  <Override PartName="/word/media/image5.wmf" ContentType="image/x-wmf"/>
  <Override PartName="/word/media/image6.wmf" ContentType="image/x-wmf"/>
  <Override PartName="/word/media/image7.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8"/>
        <w:spacing w:before="0" w:after="240"/>
        <w:jc w:val="center"/>
        <w:rPr>
          <w:spacing w:val="80"/>
          <w:sz w:val="40"/>
          <w:szCs w:val="40"/>
        </w:rPr>
      </w:pPr>
      <w:r>
        <w:rPr>
          <w:spacing w:val="80"/>
          <w:sz w:val="40"/>
          <w:szCs w:val="40"/>
        </w:rPr>
        <w:t>OBWIESZCZENIE</w:t>
      </w:r>
    </w:p>
    <w:p>
      <w:pPr>
        <w:pStyle w:val="Normal"/>
        <w:jc w:val="center"/>
        <w:rPr>
          <w:b/>
          <w:b/>
          <w:sz w:val="32"/>
          <w:szCs w:val="32"/>
          <w:lang w:val="en-US"/>
        </w:rPr>
      </w:pPr>
      <w:r>
        <w:rPr>
          <w:b/>
          <w:sz w:val="32"/>
          <w:szCs w:val="32"/>
          <w:lang w:val="en-US"/>
        </w:rPr>
        <w:t>Burmistrza Pyrzyc</w:t>
      </w:r>
    </w:p>
    <w:p>
      <w:pPr>
        <w:pStyle w:val="Normal"/>
        <w:jc w:val="center"/>
        <w:rPr>
          <w:b/>
          <w:b/>
          <w:sz w:val="32"/>
          <w:szCs w:val="32"/>
          <w:lang w:val="en-US"/>
        </w:rPr>
      </w:pPr>
      <w:r>
        <w:rPr>
          <w:b/>
          <w:sz w:val="32"/>
          <w:szCs w:val="32"/>
          <w:lang w:val="en-US"/>
        </w:rPr>
        <w:t>z dnia 15 września 2023</w:t>
      </w:r>
      <w:r>
        <w:rPr>
          <w:b/>
          <w:i/>
          <w:sz w:val="32"/>
          <w:szCs w:val="32"/>
          <w:lang w:val="en-US"/>
        </w:rPr>
        <w:t xml:space="preserve"> </w:t>
      </w:r>
      <w:r>
        <w:rPr>
          <w:b/>
          <w:sz w:val="32"/>
          <w:szCs w:val="32"/>
          <w:lang w:val="en-US"/>
        </w:rPr>
        <w:t>roku</w:t>
      </w:r>
    </w:p>
    <w:p>
      <w:pPr>
        <w:pStyle w:val="Normal"/>
        <w:jc w:val="center"/>
        <w:rPr>
          <w:b/>
          <w:b/>
          <w:sz w:val="40"/>
          <w:szCs w:val="40"/>
          <w:lang w:val="en-US"/>
        </w:rPr>
      </w:pPr>
      <w:r>
        <w:rPr>
          <w:b/>
          <w:sz w:val="40"/>
          <w:szCs w:val="40"/>
          <w:lang w:val="en-US"/>
        </w:rPr>
      </w:r>
    </w:p>
    <w:p>
      <w:pPr>
        <w:pStyle w:val="BodyText3"/>
        <w:suppressAutoHyphens w:val="true"/>
        <w:spacing w:lineRule="auto" w:line="276"/>
        <w:ind w:right="283" w:hanging="0"/>
        <w:jc w:val="both"/>
        <w:rPr>
          <w:sz w:val="28"/>
          <w:szCs w:val="28"/>
          <w:lang w:val="en-US"/>
        </w:rPr>
      </w:pPr>
      <w:r>
        <w:rPr>
          <w:sz w:val="28"/>
          <w:szCs w:val="28"/>
          <w:lang w:val="en-US"/>
        </w:rPr>
        <w:t>Na podstawie art. 16 § 1 ustawy z dnia 5 stycznia 2011 r. – Kodeks wyborczy (Dz. U. z 2022 r. poz. 1277 i 2418 oraz z 2023 r. poz. 497) Burmistrz Pyrzyc podaje do wiadomości wyborców informację o numerach oraz granicach obwodów głosowania, wyznaczonych siedzibach obwodowych komisji wyborczych oraz możliwości głosowania korespondencyjnego i przez pełnomocnika w wyborach do Sejmu Rzeczypospolitej Polskiej i do Senatu Rzeczypospolitej Polskiej zarządzonych na dzień 15 października 2023 r.:</w:t>
      </w:r>
    </w:p>
    <w:p>
      <w:pPr>
        <w:pStyle w:val="BodyText3"/>
        <w:suppressAutoHyphens w:val="true"/>
        <w:spacing w:lineRule="auto" w:line="276"/>
        <w:ind w:right="283" w:firstLine="709"/>
        <w:jc w:val="both"/>
        <w:rPr>
          <w:sz w:val="16"/>
          <w:szCs w:val="16"/>
          <w:lang w:val="en-US"/>
        </w:rPr>
      </w:pPr>
      <w:r>
        <w:rPr>
          <w:sz w:val="16"/>
          <w:szCs w:val="16"/>
          <w:lang w:val="en-US"/>
        </w:rPr>
      </w:r>
    </w:p>
    <w:p>
      <w:pPr>
        <w:pStyle w:val="BodyText3"/>
        <w:suppressAutoHyphens w:val="true"/>
        <w:ind w:right="283" w:firstLine="709"/>
        <w:jc w:val="both"/>
        <w:rPr>
          <w:sz w:val="28"/>
          <w:szCs w:val="28"/>
          <w:lang w:val="en-US"/>
        </w:rPr>
      </w:pPr>
      <w:r>
        <w:rPr>
          <w:sz w:val="28"/>
          <w:szCs w:val="28"/>
          <w:lang w:val="en-US"/>
        </w:rPr>
      </w:r>
    </w:p>
    <w:tbl>
      <w:tblPr>
        <w:tblW w:w="1594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5" w:type="dxa"/>
          <w:bottom w:w="0" w:type="dxa"/>
          <w:right w:w="70" w:type="dxa"/>
        </w:tblCellMar>
        <w:tblLook w:firstRow="0" w:noVBand="0" w:lastRow="0" w:firstColumn="0" w:lastColumn="0" w:noHBand="0" w:val="0000"/>
      </w:tblPr>
      <w:tblGrid>
        <w:gridCol w:w="1487"/>
        <w:gridCol w:w="7372"/>
        <w:gridCol w:w="7087"/>
      </w:tblGrid>
      <w:tr>
        <w:trPr>
          <w:trHeight w:val="1117" w:hRule="atLeast"/>
        </w:trPr>
        <w:tc>
          <w:tcPr>
            <w:tcW w:w="14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jc w:val="center"/>
              <w:rPr>
                <w:b/>
                <w:b/>
                <w:sz w:val="28"/>
                <w:szCs w:val="28"/>
              </w:rPr>
            </w:pPr>
            <w:r>
              <w:rPr>
                <w:b/>
                <w:sz w:val="28"/>
                <w:szCs w:val="28"/>
              </w:rPr>
              <w:t>Nr obwodu głosowania</w:t>
            </w:r>
          </w:p>
        </w:tc>
        <w:tc>
          <w:tcPr>
            <w:tcW w:w="7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jc w:val="center"/>
              <w:rPr>
                <w:b/>
                <w:b/>
                <w:sz w:val="28"/>
                <w:szCs w:val="28"/>
              </w:rPr>
            </w:pPr>
            <w:r>
              <w:rPr>
                <w:b/>
                <w:sz w:val="28"/>
                <w:szCs w:val="28"/>
              </w:rPr>
              <w:t>Granice obwodu głosowania</w:t>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jc w:val="center"/>
              <w:rPr>
                <w:b/>
                <w:b/>
                <w:sz w:val="28"/>
                <w:szCs w:val="28"/>
              </w:rPr>
            </w:pPr>
            <w:r>
              <w:rPr>
                <w:b/>
                <w:sz w:val="28"/>
                <w:szCs w:val="28"/>
              </w:rPr>
              <w:t>Siedziba obwodowej komisji wyborczej</w:t>
            </w:r>
          </w:p>
        </w:tc>
      </w:tr>
      <w:tr>
        <w:trPr/>
        <w:tc>
          <w:tcPr>
            <w:tcW w:w="14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jc w:val="center"/>
              <w:rPr>
                <w:b/>
                <w:b/>
                <w:sz w:val="32"/>
                <w:szCs w:val="32"/>
              </w:rPr>
            </w:pPr>
            <w:r>
              <w:rPr>
                <w:b/>
                <w:sz w:val="28"/>
                <w:szCs w:val="28"/>
              </w:rPr>
              <w:t>1</w:t>
            </w:r>
          </w:p>
        </w:tc>
        <w:tc>
          <w:tcPr>
            <w:tcW w:w="7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spacing w:lineRule="auto" w:line="276"/>
              <w:jc w:val="both"/>
              <w:rPr>
                <w:b/>
                <w:b/>
                <w:sz w:val="32"/>
                <w:szCs w:val="32"/>
              </w:rPr>
            </w:pPr>
            <w:r>
              <w:rPr>
                <w:sz w:val="28"/>
                <w:szCs w:val="28"/>
              </w:rPr>
              <w:t>Część miasta Pyrzyce obejmująca ulice: 2 Marca, Krótka, Księcia Barnima I, 1 Maja, Szkolna, Zabytkowa</w:t>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spacing w:lineRule="auto" w:line="360"/>
              <w:jc w:val="center"/>
              <w:rPr>
                <w:bCs/>
                <w:sz w:val="24"/>
                <w:szCs w:val="24"/>
                <w:lang w:val="en-US"/>
              </w:rPr>
            </w:pPr>
            <w:r>
              <w:rPr>
                <w:b/>
                <w:sz w:val="28"/>
                <w:szCs w:val="28"/>
                <w:lang w:val="en-US"/>
              </w:rPr>
              <w:t>Przedszkole Publiczne Nr 4, ul. Zabytkowa 50, 74-200 Pyrzyce</w:t>
            </w:r>
          </w:p>
        </w:tc>
      </w:tr>
      <w:tr>
        <w:trPr/>
        <w:tc>
          <w:tcPr>
            <w:tcW w:w="14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jc w:val="center"/>
              <w:rPr>
                <w:b/>
                <w:b/>
                <w:sz w:val="32"/>
                <w:szCs w:val="32"/>
              </w:rPr>
            </w:pPr>
            <w:r>
              <w:rPr>
                <w:b/>
                <w:sz w:val="28"/>
                <w:szCs w:val="28"/>
              </w:rPr>
              <w:t>2</w:t>
            </w:r>
          </w:p>
        </w:tc>
        <w:tc>
          <w:tcPr>
            <w:tcW w:w="7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spacing w:lineRule="auto" w:line="276"/>
              <w:jc w:val="both"/>
              <w:rPr>
                <w:b/>
                <w:b/>
                <w:sz w:val="32"/>
                <w:szCs w:val="32"/>
              </w:rPr>
            </w:pPr>
            <w:r>
              <w:rPr>
                <w:sz w:val="28"/>
                <w:szCs w:val="28"/>
              </w:rPr>
              <w:t>Część miasta Pyrzyce obejmująca ulice: Adama Mickiewicza, Basenowa, Ignacego Krasickiego, Jana Kochanowskiego, Juliana Tuwima, Juliusza Słowackiego, Lipiańska, Młodych Techników, Sportowa, Podmiejska, Rycerza Przybora, Akacjowa, Marii Konopnickiej, Bolesława Leśmiana, Leopolda Staffa, Mikołaja Reja, Adama Asnyka, Jana Brzechwy, Jana Kasprowicza, Młyńska, Władysława Reymonta, Tęczowa</w:t>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spacing w:lineRule="auto" w:line="360"/>
              <w:jc w:val="center"/>
              <w:rPr>
                <w:bCs/>
                <w:sz w:val="24"/>
                <w:szCs w:val="24"/>
                <w:lang w:val="en-US"/>
              </w:rPr>
            </w:pPr>
            <w:r>
              <w:rPr>
                <w:b/>
                <w:sz w:val="28"/>
                <w:szCs w:val="28"/>
                <w:lang w:val="en-US"/>
              </w:rPr>
              <w:t>Zespół Szkół Nr 1, ul. Lipiańska 2, 74-200 Pyrzyce</w:t>
            </w:r>
          </w:p>
        </w:tc>
      </w:tr>
      <w:tr>
        <w:trPr/>
        <w:tc>
          <w:tcPr>
            <w:tcW w:w="14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jc w:val="center"/>
              <w:rPr>
                <w:b/>
                <w:b/>
                <w:sz w:val="32"/>
                <w:szCs w:val="32"/>
              </w:rPr>
            </w:pPr>
            <w:r>
              <w:rPr>
                <w:b/>
                <w:sz w:val="28"/>
                <w:szCs w:val="28"/>
              </w:rPr>
              <w:t>3</w:t>
            </w:r>
          </w:p>
        </w:tc>
        <w:tc>
          <w:tcPr>
            <w:tcW w:w="7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spacing w:lineRule="auto" w:line="276"/>
              <w:jc w:val="both"/>
              <w:rPr>
                <w:b/>
                <w:b/>
                <w:sz w:val="32"/>
                <w:szCs w:val="32"/>
              </w:rPr>
            </w:pPr>
            <w:r>
              <w:rPr>
                <w:sz w:val="28"/>
                <w:szCs w:val="28"/>
              </w:rPr>
              <w:t>Część miasta Pyrzyce obejmująca ulice: Księcia Bogusława X, Księcia Józefa Poniatowskiego, Przyszłości, Tadeusza Kościuszki, Tadeusza Rejtana, Wały Chrobrego, Równa, Szczecińska, Żwirki i Wigury, Magazynowa, Dworcowa, Pod Lipami, Wojciecha Bartosza Głowackiego</w:t>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spacing w:lineRule="auto" w:line="360"/>
              <w:jc w:val="center"/>
              <w:rPr>
                <w:bCs/>
                <w:sz w:val="24"/>
                <w:szCs w:val="24"/>
                <w:lang w:val="en-US"/>
              </w:rPr>
            </w:pPr>
            <w:r>
              <w:rPr>
                <w:b/>
                <w:sz w:val="28"/>
                <w:szCs w:val="28"/>
                <w:lang w:val="en-US"/>
              </w:rPr>
              <w:t>Szkoła Podstawowa w Pyrzycach, ul. Tadeusza Rejtana 6, 74-200 Pyrzyce</w:t>
            </w:r>
          </w:p>
        </w:tc>
      </w:tr>
      <w:tr>
        <w:trPr/>
        <w:tc>
          <w:tcPr>
            <w:tcW w:w="14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jc w:val="center"/>
              <w:rPr>
                <w:b/>
                <w:b/>
                <w:sz w:val="32"/>
                <w:szCs w:val="32"/>
              </w:rPr>
            </w:pPr>
            <w:r>
              <w:rPr>
                <w:b/>
                <w:sz w:val="28"/>
                <w:szCs w:val="28"/>
              </w:rPr>
              <w:t>4</w:t>
            </w:r>
          </w:p>
        </w:tc>
        <w:tc>
          <w:tcPr>
            <w:tcW w:w="7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spacing w:lineRule="auto" w:line="276"/>
              <w:jc w:val="both"/>
              <w:rPr>
                <w:b/>
                <w:b/>
                <w:sz w:val="32"/>
                <w:szCs w:val="32"/>
              </w:rPr>
            </w:pPr>
            <w:r>
              <w:rPr>
                <w:sz w:val="28"/>
                <w:szCs w:val="28"/>
              </w:rPr>
              <w:t>Część miasta Pyrzyce obejmująca ulice: Plac Wolności, Stargardzka, Jana Pawła II, Wojska Polskiego, Gabriela Narutowicza, Wiosenna</w:t>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spacing w:lineRule="auto" w:line="360"/>
              <w:jc w:val="center"/>
              <w:rPr>
                <w:bCs/>
                <w:sz w:val="24"/>
                <w:szCs w:val="24"/>
                <w:lang w:val="en-US"/>
              </w:rPr>
            </w:pPr>
            <w:r>
              <w:rPr>
                <w:b/>
                <w:sz w:val="28"/>
                <w:szCs w:val="28"/>
                <w:lang w:val="en-US"/>
              </w:rPr>
              <w:t>Przedszkole Publiczne Nr 3 z Oddziałem Integracyjnym, ul. Gabriela Narutowicza 5, 74-200 Pyrzyce</w:t>
            </w:r>
          </w:p>
          <w:p>
            <w:pPr>
              <w:pStyle w:val="Normal"/>
              <w:spacing w:lineRule="auto" w:line="360"/>
              <w:jc w:val="center"/>
              <w:rPr>
                <w:sz w:val="28"/>
                <w:szCs w:val="28"/>
              </w:rPr>
            </w:pPr>
            <w:r>
              <w:rPr>
                <w:bCs/>
                <w:sz w:val="28"/>
                <w:szCs w:val="28"/>
              </w:rPr>
              <w:t>Lokal dostosowany do potrzeb wyborców niepełnosprawnych</w:t>
            </w:r>
          </w:p>
          <w:p>
            <w:pPr>
              <w:pStyle w:val="Normal"/>
              <w:spacing w:lineRule="auto" w:line="360"/>
              <w:jc w:val="center"/>
              <w:rPr>
                <w:sz w:val="24"/>
                <w:szCs w:val="24"/>
              </w:rPr>
            </w:pPr>
            <w:r>
              <w:rPr>
                <w:sz w:val="28"/>
                <w:szCs w:val="28"/>
              </w:rPr>
              <w:drawing>
                <wp:inline distT="0" distB="0" distL="0" distR="0">
                  <wp:extent cx="676275" cy="657225"/>
                  <wp:effectExtent l="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2"/>
                          <a:stretch>
                            <a:fillRect/>
                          </a:stretch>
                        </pic:blipFill>
                        <pic:spPr bwMode="auto">
                          <a:xfrm>
                            <a:off x="0" y="0"/>
                            <a:ext cx="676275" cy="657225"/>
                          </a:xfrm>
                          <a:prstGeom prst="rect">
                            <a:avLst/>
                          </a:prstGeom>
                        </pic:spPr>
                      </pic:pic>
                    </a:graphicData>
                  </a:graphic>
                </wp:inline>
              </w:drawing>
            </w:r>
          </w:p>
        </w:tc>
      </w:tr>
      <w:tr>
        <w:trPr/>
        <w:tc>
          <w:tcPr>
            <w:tcW w:w="14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jc w:val="center"/>
              <w:rPr>
                <w:b/>
                <w:b/>
                <w:sz w:val="32"/>
                <w:szCs w:val="32"/>
              </w:rPr>
            </w:pPr>
            <w:r>
              <w:rPr>
                <w:b/>
                <w:sz w:val="28"/>
                <w:szCs w:val="28"/>
              </w:rPr>
              <w:t>5</w:t>
            </w:r>
          </w:p>
        </w:tc>
        <w:tc>
          <w:tcPr>
            <w:tcW w:w="7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spacing w:lineRule="auto" w:line="276"/>
              <w:jc w:val="both"/>
              <w:rPr>
                <w:b/>
                <w:b/>
                <w:sz w:val="32"/>
                <w:szCs w:val="32"/>
              </w:rPr>
            </w:pPr>
            <w:r>
              <w:rPr>
                <w:sz w:val="28"/>
                <w:szCs w:val="28"/>
              </w:rPr>
              <w:t>Część miasta Pyrzyce obejmująca ulice: Bankowa, Jana Henryka Dąbrowskiego, Jana Kilińskiego, Górna</w:t>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spacing w:lineRule="auto" w:line="360"/>
              <w:jc w:val="center"/>
              <w:rPr>
                <w:bCs/>
                <w:sz w:val="24"/>
                <w:szCs w:val="24"/>
                <w:lang w:val="en-US"/>
              </w:rPr>
            </w:pPr>
            <w:r>
              <w:rPr>
                <w:b/>
                <w:sz w:val="28"/>
                <w:szCs w:val="28"/>
                <w:lang w:val="en-US"/>
              </w:rPr>
              <w:t>Świetlica Spółdzielni Mieszkaniowej, ul. Jana Henryka Dąbrowskiego 15, 74-200 Pyrzyce</w:t>
            </w:r>
          </w:p>
        </w:tc>
      </w:tr>
      <w:tr>
        <w:trPr/>
        <w:tc>
          <w:tcPr>
            <w:tcW w:w="14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jc w:val="center"/>
              <w:rPr>
                <w:b/>
                <w:b/>
                <w:sz w:val="32"/>
                <w:szCs w:val="32"/>
              </w:rPr>
            </w:pPr>
            <w:r>
              <w:rPr>
                <w:b/>
                <w:sz w:val="28"/>
                <w:szCs w:val="28"/>
              </w:rPr>
              <w:t>6</w:t>
            </w:r>
          </w:p>
        </w:tc>
        <w:tc>
          <w:tcPr>
            <w:tcW w:w="7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spacing w:lineRule="auto" w:line="276"/>
              <w:jc w:val="both"/>
              <w:rPr>
                <w:b/>
                <w:b/>
                <w:sz w:val="32"/>
                <w:szCs w:val="32"/>
              </w:rPr>
            </w:pPr>
            <w:r>
              <w:rPr>
                <w:sz w:val="28"/>
                <w:szCs w:val="28"/>
              </w:rPr>
              <w:t>Część miasta Pyrzyce obejmująca ulice: Ogrodowa, Kwiatowa, Niepodległości, Willowa, Różana, Poznańska, Owocowa, Ciepłownicza, Obojno, Staromiejska, Rolna, Polna, Spokojna</w:t>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spacing w:lineRule="auto" w:line="360"/>
              <w:jc w:val="center"/>
              <w:rPr>
                <w:bCs/>
                <w:sz w:val="24"/>
                <w:szCs w:val="24"/>
                <w:lang w:val="en-US"/>
              </w:rPr>
            </w:pPr>
            <w:r>
              <w:rPr>
                <w:b/>
                <w:sz w:val="28"/>
                <w:szCs w:val="28"/>
                <w:lang w:val="en-US"/>
              </w:rPr>
              <w:t>Szkoła Podstawowa z Oddziałami integracyjnymi, ul. Poznańska 2, 74-200 Pyrzyce</w:t>
            </w:r>
          </w:p>
        </w:tc>
      </w:tr>
      <w:tr>
        <w:trPr/>
        <w:tc>
          <w:tcPr>
            <w:tcW w:w="14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jc w:val="center"/>
              <w:rPr>
                <w:b/>
                <w:b/>
                <w:sz w:val="32"/>
                <w:szCs w:val="32"/>
              </w:rPr>
            </w:pPr>
            <w:r>
              <w:rPr>
                <w:b/>
                <w:sz w:val="28"/>
                <w:szCs w:val="28"/>
              </w:rPr>
              <w:t>7</w:t>
            </w:r>
          </w:p>
        </w:tc>
        <w:tc>
          <w:tcPr>
            <w:tcW w:w="7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spacing w:lineRule="auto" w:line="276"/>
              <w:jc w:val="both"/>
              <w:rPr>
                <w:b/>
                <w:b/>
                <w:sz w:val="32"/>
                <w:szCs w:val="32"/>
              </w:rPr>
            </w:pPr>
            <w:r>
              <w:rPr>
                <w:sz w:val="28"/>
                <w:szCs w:val="28"/>
              </w:rPr>
              <w:t>Część miasta Pyrzyce obejmująca ulice: Słoneczna, Warszawska, Nad Potokiem, Henryka Sienkiewicza, Podgrodzie, gen. Władysława Sikorskiego, Czerwonomłyńska</w:t>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spacing w:lineRule="auto" w:line="360"/>
              <w:jc w:val="center"/>
              <w:rPr>
                <w:bCs/>
                <w:sz w:val="24"/>
                <w:szCs w:val="24"/>
                <w:lang w:val="en-US"/>
              </w:rPr>
            </w:pPr>
            <w:r>
              <w:rPr>
                <w:b/>
                <w:sz w:val="28"/>
                <w:szCs w:val="28"/>
                <w:lang w:val="en-US"/>
              </w:rPr>
              <w:t>Świetlica Osiedla, ul. Słoneczna 11, 74-200 Pyrzyce</w:t>
            </w:r>
          </w:p>
          <w:p>
            <w:pPr>
              <w:pStyle w:val="Normal"/>
              <w:spacing w:lineRule="auto" w:line="360"/>
              <w:jc w:val="center"/>
              <w:rPr>
                <w:bCs/>
                <w:sz w:val="28"/>
                <w:szCs w:val="28"/>
                <w:lang w:val="en-US"/>
              </w:rPr>
            </w:pPr>
            <w:r>
              <w:rPr>
                <w:bCs/>
                <w:sz w:val="28"/>
                <w:szCs w:val="28"/>
                <w:lang w:val="en-US"/>
              </w:rPr>
            </w:r>
          </w:p>
          <w:p>
            <w:pPr>
              <w:pStyle w:val="Normal"/>
              <w:spacing w:lineRule="auto" w:line="360"/>
              <w:jc w:val="center"/>
              <w:rPr>
                <w:bCs/>
                <w:sz w:val="32"/>
                <w:szCs w:val="32"/>
              </w:rPr>
            </w:pPr>
            <w:r>
              <w:rPr>
                <w:bCs/>
                <w:sz w:val="28"/>
                <w:szCs w:val="28"/>
              </w:rPr>
              <w:t>Lokal dostosowany do potrzeb wyborców niepełnosprawnych</w:t>
            </w:r>
          </w:p>
          <w:p>
            <w:pPr>
              <w:pStyle w:val="Normal"/>
              <w:spacing w:lineRule="auto" w:line="360"/>
              <w:jc w:val="center"/>
              <w:rPr>
                <w:sz w:val="24"/>
                <w:szCs w:val="24"/>
              </w:rPr>
            </w:pPr>
            <w:r>
              <w:rPr>
                <w:sz w:val="28"/>
                <w:szCs w:val="28"/>
              </w:rPr>
              <w:drawing>
                <wp:inline distT="0" distB="0" distL="0" distR="0">
                  <wp:extent cx="676275" cy="657225"/>
                  <wp:effectExtent l="0" t="0" r="0" b="0"/>
                  <wp:docPr id="2"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descr=""/>
                          <pic:cNvPicPr>
                            <a:picLocks noChangeAspect="1" noChangeArrowheads="1"/>
                          </pic:cNvPicPr>
                        </pic:nvPicPr>
                        <pic:blipFill>
                          <a:blip r:embed="rId3"/>
                          <a:stretch>
                            <a:fillRect/>
                          </a:stretch>
                        </pic:blipFill>
                        <pic:spPr bwMode="auto">
                          <a:xfrm>
                            <a:off x="0" y="0"/>
                            <a:ext cx="676275" cy="657225"/>
                          </a:xfrm>
                          <a:prstGeom prst="rect">
                            <a:avLst/>
                          </a:prstGeom>
                        </pic:spPr>
                      </pic:pic>
                    </a:graphicData>
                  </a:graphic>
                </wp:inline>
              </w:drawing>
            </w:r>
          </w:p>
        </w:tc>
      </w:tr>
      <w:tr>
        <w:trPr/>
        <w:tc>
          <w:tcPr>
            <w:tcW w:w="14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jc w:val="center"/>
              <w:rPr>
                <w:b/>
                <w:b/>
                <w:sz w:val="32"/>
                <w:szCs w:val="32"/>
              </w:rPr>
            </w:pPr>
            <w:r>
              <w:rPr>
                <w:b/>
                <w:sz w:val="28"/>
                <w:szCs w:val="28"/>
              </w:rPr>
              <w:t>8</w:t>
            </w:r>
          </w:p>
        </w:tc>
        <w:tc>
          <w:tcPr>
            <w:tcW w:w="7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spacing w:lineRule="auto" w:line="276"/>
              <w:jc w:val="both"/>
              <w:rPr>
                <w:b/>
                <w:b/>
                <w:sz w:val="32"/>
                <w:szCs w:val="32"/>
              </w:rPr>
            </w:pPr>
            <w:r>
              <w:rPr>
                <w:sz w:val="28"/>
                <w:szCs w:val="28"/>
              </w:rPr>
              <w:t>Część gminy Pyrzyce obejmująca miejscowości: Żabów, Nieborowo, Rzepnowo, Młyny, Giżyn, Turze, Ryszewko</w:t>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spacing w:lineRule="auto" w:line="360"/>
              <w:jc w:val="center"/>
              <w:rPr>
                <w:bCs/>
                <w:sz w:val="24"/>
                <w:szCs w:val="24"/>
                <w:lang w:val="en-US"/>
              </w:rPr>
            </w:pPr>
            <w:r>
              <w:rPr>
                <w:b/>
                <w:sz w:val="28"/>
                <w:szCs w:val="28"/>
                <w:lang w:val="en-US"/>
              </w:rPr>
              <w:t>Szkoła Podstawowa, Żabów 8, 74-200 Pyrzyce</w:t>
            </w:r>
          </w:p>
        </w:tc>
      </w:tr>
      <w:tr>
        <w:trPr/>
        <w:tc>
          <w:tcPr>
            <w:tcW w:w="14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jc w:val="center"/>
              <w:rPr>
                <w:b/>
                <w:b/>
                <w:sz w:val="32"/>
                <w:szCs w:val="32"/>
              </w:rPr>
            </w:pPr>
            <w:r>
              <w:rPr>
                <w:b/>
                <w:sz w:val="28"/>
                <w:szCs w:val="28"/>
              </w:rPr>
              <w:t>9</w:t>
            </w:r>
          </w:p>
        </w:tc>
        <w:tc>
          <w:tcPr>
            <w:tcW w:w="7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spacing w:lineRule="auto" w:line="276"/>
              <w:jc w:val="both"/>
              <w:rPr>
                <w:b/>
                <w:b/>
                <w:sz w:val="32"/>
                <w:szCs w:val="32"/>
              </w:rPr>
            </w:pPr>
            <w:r>
              <w:rPr>
                <w:sz w:val="28"/>
                <w:szCs w:val="28"/>
              </w:rPr>
              <w:t>Część gminy Pyrzyce obejmująca miejscowości: Stróżewo, Okunica, Czernice, Brzezin, Ryszewo</w:t>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spacing w:lineRule="auto" w:line="360"/>
              <w:jc w:val="center"/>
              <w:rPr>
                <w:bCs/>
                <w:sz w:val="24"/>
                <w:szCs w:val="24"/>
                <w:lang w:val="en-US"/>
              </w:rPr>
            </w:pPr>
            <w:r>
              <w:rPr>
                <w:b/>
                <w:sz w:val="28"/>
                <w:szCs w:val="28"/>
                <w:lang w:val="en-US"/>
              </w:rPr>
              <w:t>Szkoła Podstawowa, Okunica 23, 74-200 Pyrzyce</w:t>
            </w:r>
          </w:p>
          <w:p>
            <w:pPr>
              <w:pStyle w:val="Normal"/>
              <w:spacing w:lineRule="auto" w:line="360"/>
              <w:jc w:val="center"/>
              <w:rPr>
                <w:bCs/>
                <w:sz w:val="28"/>
                <w:szCs w:val="28"/>
                <w:lang w:val="en-US"/>
              </w:rPr>
            </w:pPr>
            <w:r>
              <w:rPr>
                <w:bCs/>
                <w:sz w:val="28"/>
                <w:szCs w:val="28"/>
                <w:lang w:val="en-US"/>
              </w:rPr>
            </w:r>
          </w:p>
          <w:p>
            <w:pPr>
              <w:pStyle w:val="Normal"/>
              <w:spacing w:lineRule="auto" w:line="360"/>
              <w:jc w:val="center"/>
              <w:rPr>
                <w:bCs/>
                <w:sz w:val="32"/>
                <w:szCs w:val="32"/>
              </w:rPr>
            </w:pPr>
            <w:r>
              <w:rPr>
                <w:bCs/>
                <w:sz w:val="28"/>
                <w:szCs w:val="28"/>
              </w:rPr>
              <w:t>Lokal dostosowany do potrzeb wyborców niepełnosprawnych</w:t>
            </w:r>
          </w:p>
          <w:p>
            <w:pPr>
              <w:pStyle w:val="Normal"/>
              <w:spacing w:lineRule="auto" w:line="360"/>
              <w:jc w:val="center"/>
              <w:rPr>
                <w:sz w:val="24"/>
                <w:szCs w:val="24"/>
              </w:rPr>
            </w:pPr>
            <w:r>
              <w:rPr>
                <w:sz w:val="28"/>
                <w:szCs w:val="28"/>
              </w:rPr>
              <w:drawing>
                <wp:inline distT="0" distB="0" distL="0" distR="0">
                  <wp:extent cx="676275" cy="657225"/>
                  <wp:effectExtent l="0" t="0" r="0" b="0"/>
                  <wp:docPr id="3"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3" descr=""/>
                          <pic:cNvPicPr>
                            <a:picLocks noChangeAspect="1" noChangeArrowheads="1"/>
                          </pic:cNvPicPr>
                        </pic:nvPicPr>
                        <pic:blipFill>
                          <a:blip r:embed="rId4"/>
                          <a:stretch>
                            <a:fillRect/>
                          </a:stretch>
                        </pic:blipFill>
                        <pic:spPr bwMode="auto">
                          <a:xfrm>
                            <a:off x="0" y="0"/>
                            <a:ext cx="676275" cy="657225"/>
                          </a:xfrm>
                          <a:prstGeom prst="rect">
                            <a:avLst/>
                          </a:prstGeom>
                        </pic:spPr>
                      </pic:pic>
                    </a:graphicData>
                  </a:graphic>
                </wp:inline>
              </w:drawing>
            </w:r>
          </w:p>
        </w:tc>
      </w:tr>
      <w:tr>
        <w:trPr/>
        <w:tc>
          <w:tcPr>
            <w:tcW w:w="14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jc w:val="center"/>
              <w:rPr>
                <w:b/>
                <w:b/>
                <w:sz w:val="32"/>
                <w:szCs w:val="32"/>
              </w:rPr>
            </w:pPr>
            <w:r>
              <w:rPr>
                <w:b/>
                <w:sz w:val="28"/>
                <w:szCs w:val="28"/>
              </w:rPr>
              <w:t>10</w:t>
            </w:r>
          </w:p>
        </w:tc>
        <w:tc>
          <w:tcPr>
            <w:tcW w:w="7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spacing w:lineRule="auto" w:line="276"/>
              <w:jc w:val="both"/>
              <w:rPr>
                <w:b/>
                <w:b/>
                <w:sz w:val="32"/>
                <w:szCs w:val="32"/>
              </w:rPr>
            </w:pPr>
            <w:r>
              <w:rPr>
                <w:sz w:val="28"/>
                <w:szCs w:val="28"/>
              </w:rPr>
              <w:t>Część gminy Pyrzyce obejmująca miejscowości: Brzesko, Letnin, Mechowo, Obromino</w:t>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spacing w:lineRule="auto" w:line="360"/>
              <w:jc w:val="center"/>
              <w:rPr>
                <w:bCs/>
                <w:sz w:val="24"/>
                <w:szCs w:val="24"/>
                <w:lang w:val="en-US"/>
              </w:rPr>
            </w:pPr>
            <w:r>
              <w:rPr>
                <w:b/>
                <w:sz w:val="28"/>
                <w:szCs w:val="28"/>
                <w:lang w:val="en-US"/>
              </w:rPr>
              <w:t>Świetlica Wiejska, Brzesko 119, 74-211 Brzesko</w:t>
            </w:r>
          </w:p>
          <w:p>
            <w:pPr>
              <w:pStyle w:val="Normal"/>
              <w:spacing w:lineRule="auto" w:line="360"/>
              <w:jc w:val="center"/>
              <w:rPr>
                <w:sz w:val="28"/>
                <w:szCs w:val="28"/>
              </w:rPr>
            </w:pPr>
            <w:r>
              <w:rPr>
                <w:bCs/>
                <w:sz w:val="28"/>
                <w:szCs w:val="28"/>
              </w:rPr>
              <w:t>Lokal dostosowany do potrzeb wyborców niepełnosprawnych</w:t>
            </w:r>
          </w:p>
          <w:p>
            <w:pPr>
              <w:pStyle w:val="Normal"/>
              <w:spacing w:lineRule="auto" w:line="360"/>
              <w:jc w:val="center"/>
              <w:rPr>
                <w:sz w:val="24"/>
                <w:szCs w:val="24"/>
              </w:rPr>
            </w:pPr>
            <w:r>
              <w:rPr>
                <w:sz w:val="28"/>
                <w:szCs w:val="28"/>
              </w:rPr>
              <w:drawing>
                <wp:inline distT="0" distB="0" distL="0" distR="0">
                  <wp:extent cx="676275" cy="657225"/>
                  <wp:effectExtent l="0" t="0" r="0" b="0"/>
                  <wp:docPr id="4" name="Obraz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4" descr=""/>
                          <pic:cNvPicPr>
                            <a:picLocks noChangeAspect="1" noChangeArrowheads="1"/>
                          </pic:cNvPicPr>
                        </pic:nvPicPr>
                        <pic:blipFill>
                          <a:blip r:embed="rId5"/>
                          <a:stretch>
                            <a:fillRect/>
                          </a:stretch>
                        </pic:blipFill>
                        <pic:spPr bwMode="auto">
                          <a:xfrm>
                            <a:off x="0" y="0"/>
                            <a:ext cx="676275" cy="657225"/>
                          </a:xfrm>
                          <a:prstGeom prst="rect">
                            <a:avLst/>
                          </a:prstGeom>
                        </pic:spPr>
                      </pic:pic>
                    </a:graphicData>
                  </a:graphic>
                </wp:inline>
              </w:drawing>
            </w:r>
          </w:p>
        </w:tc>
      </w:tr>
      <w:tr>
        <w:trPr/>
        <w:tc>
          <w:tcPr>
            <w:tcW w:w="14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jc w:val="center"/>
              <w:rPr>
                <w:b/>
                <w:b/>
                <w:sz w:val="32"/>
                <w:szCs w:val="32"/>
              </w:rPr>
            </w:pPr>
            <w:r>
              <w:rPr>
                <w:b/>
                <w:sz w:val="28"/>
                <w:szCs w:val="28"/>
              </w:rPr>
              <w:t>11</w:t>
            </w:r>
          </w:p>
        </w:tc>
        <w:tc>
          <w:tcPr>
            <w:tcW w:w="7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spacing w:lineRule="auto" w:line="276"/>
              <w:jc w:val="both"/>
              <w:rPr>
                <w:b/>
                <w:b/>
                <w:sz w:val="32"/>
                <w:szCs w:val="32"/>
              </w:rPr>
            </w:pPr>
            <w:r>
              <w:rPr>
                <w:sz w:val="28"/>
                <w:szCs w:val="28"/>
              </w:rPr>
              <w:t>Część gminy Pyrzyce obejmująca miejscowości: Mielęcin, Pstrowice</w:t>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spacing w:lineRule="auto" w:line="360"/>
              <w:jc w:val="center"/>
              <w:rPr>
                <w:bCs/>
                <w:sz w:val="24"/>
                <w:szCs w:val="24"/>
                <w:lang w:val="en-US"/>
              </w:rPr>
            </w:pPr>
            <w:r>
              <w:rPr>
                <w:b/>
                <w:sz w:val="28"/>
                <w:szCs w:val="28"/>
                <w:lang w:val="en-US"/>
              </w:rPr>
              <w:t>Świetlica Wiejska, ul. Główna 42A, 74-230 Mielęcin</w:t>
            </w:r>
          </w:p>
          <w:p>
            <w:pPr>
              <w:pStyle w:val="Normal"/>
              <w:spacing w:lineRule="auto" w:line="360"/>
              <w:jc w:val="center"/>
              <w:rPr>
                <w:sz w:val="28"/>
                <w:szCs w:val="28"/>
              </w:rPr>
            </w:pPr>
            <w:r>
              <w:rPr>
                <w:bCs/>
                <w:sz w:val="28"/>
                <w:szCs w:val="28"/>
              </w:rPr>
              <w:t>Lokal dostosowany do potrzeb wyborców niepełnosprawnych</w:t>
            </w:r>
          </w:p>
          <w:p>
            <w:pPr>
              <w:pStyle w:val="Normal"/>
              <w:spacing w:lineRule="auto" w:line="360"/>
              <w:jc w:val="center"/>
              <w:rPr>
                <w:sz w:val="24"/>
                <w:szCs w:val="24"/>
              </w:rPr>
            </w:pPr>
            <w:r>
              <w:rPr>
                <w:sz w:val="28"/>
                <w:szCs w:val="28"/>
              </w:rPr>
              <w:drawing>
                <wp:inline distT="0" distB="0" distL="0" distR="0">
                  <wp:extent cx="676275" cy="657225"/>
                  <wp:effectExtent l="0" t="0" r="0" b="0"/>
                  <wp:docPr id="5" name="Obraz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5" descr=""/>
                          <pic:cNvPicPr>
                            <a:picLocks noChangeAspect="1" noChangeArrowheads="1"/>
                          </pic:cNvPicPr>
                        </pic:nvPicPr>
                        <pic:blipFill>
                          <a:blip r:embed="rId6"/>
                          <a:stretch>
                            <a:fillRect/>
                          </a:stretch>
                        </pic:blipFill>
                        <pic:spPr bwMode="auto">
                          <a:xfrm>
                            <a:off x="0" y="0"/>
                            <a:ext cx="676275" cy="657225"/>
                          </a:xfrm>
                          <a:prstGeom prst="rect">
                            <a:avLst/>
                          </a:prstGeom>
                        </pic:spPr>
                      </pic:pic>
                    </a:graphicData>
                  </a:graphic>
                </wp:inline>
              </w:drawing>
            </w:r>
          </w:p>
        </w:tc>
      </w:tr>
      <w:tr>
        <w:trPr/>
        <w:tc>
          <w:tcPr>
            <w:tcW w:w="14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jc w:val="center"/>
              <w:rPr>
                <w:b/>
                <w:b/>
                <w:sz w:val="32"/>
                <w:szCs w:val="32"/>
              </w:rPr>
            </w:pPr>
            <w:r>
              <w:rPr>
                <w:b/>
                <w:sz w:val="28"/>
                <w:szCs w:val="28"/>
              </w:rPr>
              <w:t>12</w:t>
            </w:r>
          </w:p>
        </w:tc>
        <w:tc>
          <w:tcPr>
            <w:tcW w:w="7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spacing w:lineRule="auto" w:line="276"/>
              <w:jc w:val="both"/>
              <w:rPr>
                <w:b/>
                <w:b/>
                <w:sz w:val="32"/>
                <w:szCs w:val="32"/>
              </w:rPr>
            </w:pPr>
            <w:r>
              <w:rPr>
                <w:sz w:val="28"/>
                <w:szCs w:val="28"/>
              </w:rPr>
              <w:t>Część gminy Pyrzyce obejmująca miejscowość: Krzemlin</w:t>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spacing w:lineRule="auto" w:line="360"/>
              <w:jc w:val="center"/>
              <w:rPr>
                <w:bCs/>
                <w:sz w:val="24"/>
                <w:szCs w:val="24"/>
                <w:lang w:val="en-US"/>
              </w:rPr>
            </w:pPr>
            <w:r>
              <w:rPr>
                <w:b/>
                <w:sz w:val="28"/>
                <w:szCs w:val="28"/>
                <w:lang w:val="en-US"/>
              </w:rPr>
              <w:t>Świetlica Wiejska, Krzemlin 28, 74-230 Mielęcin</w:t>
            </w:r>
          </w:p>
          <w:p>
            <w:pPr>
              <w:pStyle w:val="Normal"/>
              <w:spacing w:lineRule="auto" w:line="360"/>
              <w:jc w:val="center"/>
              <w:rPr>
                <w:sz w:val="28"/>
                <w:szCs w:val="28"/>
              </w:rPr>
            </w:pPr>
            <w:r>
              <w:rPr>
                <w:bCs/>
                <w:sz w:val="28"/>
                <w:szCs w:val="28"/>
              </w:rPr>
              <w:t>Lokal dostosowany do potrzeb wyborców niepełnosprawnych</w:t>
            </w:r>
          </w:p>
          <w:p>
            <w:pPr>
              <w:pStyle w:val="Normal"/>
              <w:spacing w:lineRule="auto" w:line="360"/>
              <w:jc w:val="center"/>
              <w:rPr>
                <w:sz w:val="24"/>
                <w:szCs w:val="24"/>
              </w:rPr>
            </w:pPr>
            <w:r>
              <w:rPr>
                <w:sz w:val="28"/>
                <w:szCs w:val="28"/>
              </w:rPr>
              <w:drawing>
                <wp:inline distT="0" distB="0" distL="0" distR="0">
                  <wp:extent cx="676275" cy="657225"/>
                  <wp:effectExtent l="0" t="0" r="0" b="0"/>
                  <wp:docPr id="6" name="Obraz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6" descr=""/>
                          <pic:cNvPicPr>
                            <a:picLocks noChangeAspect="1" noChangeArrowheads="1"/>
                          </pic:cNvPicPr>
                        </pic:nvPicPr>
                        <pic:blipFill>
                          <a:blip r:embed="rId7"/>
                          <a:stretch>
                            <a:fillRect/>
                          </a:stretch>
                        </pic:blipFill>
                        <pic:spPr bwMode="auto">
                          <a:xfrm>
                            <a:off x="0" y="0"/>
                            <a:ext cx="676275" cy="657225"/>
                          </a:xfrm>
                          <a:prstGeom prst="rect">
                            <a:avLst/>
                          </a:prstGeom>
                        </pic:spPr>
                      </pic:pic>
                    </a:graphicData>
                  </a:graphic>
                </wp:inline>
              </w:drawing>
            </w:r>
          </w:p>
        </w:tc>
      </w:tr>
      <w:tr>
        <w:trPr/>
        <w:tc>
          <w:tcPr>
            <w:tcW w:w="14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jc w:val="center"/>
              <w:rPr>
                <w:b/>
                <w:b/>
                <w:sz w:val="32"/>
                <w:szCs w:val="32"/>
              </w:rPr>
            </w:pPr>
            <w:r>
              <w:rPr>
                <w:b/>
                <w:sz w:val="28"/>
                <w:szCs w:val="28"/>
              </w:rPr>
              <w:t>13</w:t>
            </w:r>
          </w:p>
        </w:tc>
        <w:tc>
          <w:tcPr>
            <w:tcW w:w="7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spacing w:lineRule="auto" w:line="276"/>
              <w:jc w:val="both"/>
              <w:rPr>
                <w:b/>
                <w:b/>
                <w:sz w:val="32"/>
                <w:szCs w:val="32"/>
              </w:rPr>
            </w:pPr>
            <w:r>
              <w:rPr>
                <w:sz w:val="28"/>
                <w:szCs w:val="28"/>
              </w:rPr>
              <w:t>Część gminy Pyrzyce obejmująca miejscowość: Nowielin</w:t>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spacing w:lineRule="auto" w:line="360"/>
              <w:jc w:val="center"/>
              <w:rPr>
                <w:bCs/>
                <w:sz w:val="24"/>
                <w:szCs w:val="24"/>
                <w:lang w:val="en-US"/>
              </w:rPr>
            </w:pPr>
            <w:r>
              <w:rPr>
                <w:b/>
                <w:sz w:val="28"/>
                <w:szCs w:val="28"/>
                <w:lang w:val="en-US"/>
              </w:rPr>
              <w:t>Świetlica Wiejska, Nowielin 35B, 74-200 Pyrzyce</w:t>
            </w:r>
          </w:p>
          <w:p>
            <w:pPr>
              <w:pStyle w:val="Normal"/>
              <w:spacing w:lineRule="auto" w:line="360"/>
              <w:jc w:val="center"/>
              <w:rPr>
                <w:sz w:val="28"/>
                <w:szCs w:val="28"/>
              </w:rPr>
            </w:pPr>
            <w:r>
              <w:rPr>
                <w:bCs/>
                <w:sz w:val="28"/>
                <w:szCs w:val="28"/>
              </w:rPr>
              <w:t>Lokal dostosowany do potrzeb wyborców niepełnosprawnych</w:t>
            </w:r>
          </w:p>
          <w:p>
            <w:pPr>
              <w:pStyle w:val="Normal"/>
              <w:spacing w:lineRule="auto" w:line="360"/>
              <w:jc w:val="center"/>
              <w:rPr>
                <w:sz w:val="24"/>
                <w:szCs w:val="24"/>
              </w:rPr>
            </w:pPr>
            <w:r>
              <w:rPr>
                <w:sz w:val="28"/>
                <w:szCs w:val="28"/>
              </w:rPr>
              <w:drawing>
                <wp:inline distT="0" distB="0" distL="0" distR="0">
                  <wp:extent cx="676275" cy="657225"/>
                  <wp:effectExtent l="0" t="0" r="0" b="0"/>
                  <wp:docPr id="7" name="Obraz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7" descr=""/>
                          <pic:cNvPicPr>
                            <a:picLocks noChangeAspect="1" noChangeArrowheads="1"/>
                          </pic:cNvPicPr>
                        </pic:nvPicPr>
                        <pic:blipFill>
                          <a:blip r:embed="rId8"/>
                          <a:stretch>
                            <a:fillRect/>
                          </a:stretch>
                        </pic:blipFill>
                        <pic:spPr bwMode="auto">
                          <a:xfrm>
                            <a:off x="0" y="0"/>
                            <a:ext cx="676275" cy="657225"/>
                          </a:xfrm>
                          <a:prstGeom prst="rect">
                            <a:avLst/>
                          </a:prstGeom>
                        </pic:spPr>
                      </pic:pic>
                    </a:graphicData>
                  </a:graphic>
                </wp:inline>
              </w:drawing>
            </w:r>
          </w:p>
        </w:tc>
      </w:tr>
      <w:tr>
        <w:trPr/>
        <w:tc>
          <w:tcPr>
            <w:tcW w:w="14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jc w:val="center"/>
              <w:rPr>
                <w:b/>
                <w:b/>
                <w:sz w:val="32"/>
                <w:szCs w:val="32"/>
              </w:rPr>
            </w:pPr>
            <w:r>
              <w:rPr>
                <w:b/>
                <w:sz w:val="28"/>
                <w:szCs w:val="28"/>
              </w:rPr>
              <w:t>14</w:t>
            </w:r>
          </w:p>
        </w:tc>
        <w:tc>
          <w:tcPr>
            <w:tcW w:w="7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spacing w:lineRule="auto" w:line="276"/>
              <w:jc w:val="both"/>
              <w:rPr>
                <w:b/>
                <w:b/>
                <w:sz w:val="32"/>
                <w:szCs w:val="32"/>
              </w:rPr>
            </w:pPr>
            <w:r>
              <w:rPr>
                <w:sz w:val="28"/>
                <w:szCs w:val="28"/>
              </w:rPr>
              <w:t>Szpital Powiatowy w Pyrzycach</w:t>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spacing w:lineRule="auto" w:line="360"/>
              <w:jc w:val="center"/>
              <w:rPr>
                <w:bCs/>
                <w:sz w:val="24"/>
                <w:szCs w:val="24"/>
                <w:lang w:val="en-US"/>
              </w:rPr>
            </w:pPr>
            <w:r>
              <w:rPr>
                <w:b/>
                <w:sz w:val="28"/>
                <w:szCs w:val="28"/>
                <w:lang w:val="en-US"/>
              </w:rPr>
              <w:t>Szpital Powiatowy w Pyrzycach-sala konferencyjna (wejście C, parter), ul. Jana Pawła II 2, 74-200 Pyrzyce</w:t>
            </w:r>
          </w:p>
        </w:tc>
      </w:tr>
    </w:tbl>
    <w:p>
      <w:pPr>
        <w:pStyle w:val="Normal"/>
        <w:jc w:val="both"/>
        <w:rPr>
          <w:b/>
          <w:b/>
          <w:sz w:val="32"/>
          <w:szCs w:val="32"/>
        </w:rPr>
      </w:pPr>
      <w:r>
        <w:rPr>
          <w:b/>
          <w:sz w:val="32"/>
          <w:szCs w:val="32"/>
        </w:rPr>
      </w:r>
    </w:p>
    <w:p>
      <w:pPr>
        <w:pStyle w:val="Normal"/>
        <w:jc w:val="both"/>
        <w:rPr>
          <w:b/>
          <w:b/>
          <w:sz w:val="16"/>
          <w:szCs w:val="16"/>
        </w:rPr>
      </w:pPr>
      <w:r>
        <w:rPr>
          <w:b/>
          <w:sz w:val="16"/>
          <w:szCs w:val="16"/>
        </w:rPr>
      </w:r>
    </w:p>
    <w:p>
      <w:pPr>
        <w:pStyle w:val="Normal"/>
        <w:spacing w:lineRule="auto" w:line="276"/>
        <w:jc w:val="both"/>
        <w:rPr>
          <w:b/>
          <w:b/>
          <w:sz w:val="30"/>
          <w:szCs w:val="30"/>
        </w:rPr>
      </w:pPr>
      <w:r>
        <w:rPr>
          <w:b/>
          <w:sz w:val="28"/>
          <w:szCs w:val="28"/>
        </w:rPr>
        <w:t>Głosować korespondencyjnie</w:t>
      </w:r>
      <w:r>
        <w:rPr>
          <w:bCs/>
          <w:sz w:val="28"/>
          <w:szCs w:val="28"/>
        </w:rPr>
        <w:t xml:space="preserve"> mogą wyborcy</w:t>
      </w:r>
      <w:r>
        <w:rPr>
          <w:sz w:val="28"/>
          <w:szCs w:val="28"/>
        </w:rPr>
        <w:t xml:space="preserve">: </w:t>
      </w:r>
    </w:p>
    <w:p>
      <w:pPr>
        <w:pStyle w:val="Normal"/>
        <w:spacing w:lineRule="auto" w:line="276"/>
        <w:jc w:val="both"/>
        <w:rPr>
          <w:sz w:val="30"/>
          <w:szCs w:val="30"/>
        </w:rPr>
      </w:pPr>
      <w:r>
        <w:rPr>
          <w:sz w:val="28"/>
          <w:szCs w:val="28"/>
        </w:rPr>
        <w:t>1) którzy najpóźniej w dniu głosowania kończą 60 lat, lub</w:t>
      </w:r>
    </w:p>
    <w:p>
      <w:pPr>
        <w:pStyle w:val="Normal"/>
        <w:spacing w:lineRule="auto" w:line="276"/>
        <w:jc w:val="both"/>
        <w:rPr>
          <w:sz w:val="30"/>
          <w:szCs w:val="30"/>
        </w:rPr>
      </w:pPr>
      <w:r>
        <w:rPr>
          <w:sz w:val="28"/>
          <w:szCs w:val="28"/>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pPr>
        <w:pStyle w:val="Normal"/>
        <w:spacing w:lineRule="auto" w:line="276"/>
        <w:jc w:val="both"/>
        <w:rPr>
          <w:sz w:val="30"/>
          <w:szCs w:val="30"/>
        </w:rPr>
      </w:pPr>
      <w:r>
        <w:rPr>
          <w:sz w:val="28"/>
          <w:szCs w:val="28"/>
        </w:rPr>
        <w:t>a) całkowitej niezdolności do pracy, ustalone na podstawie art. 12 ust. 2, i niezdolności do samodzielnej egzystencji, ustalone na podstawie art. 13 ust. 5 ustawy z dnia 17 grudnia 1998 r. о emeryturach i rentach z Funduszu Ubezpieczeń Społecznych,</w:t>
      </w:r>
    </w:p>
    <w:p>
      <w:pPr>
        <w:pStyle w:val="Normal"/>
        <w:spacing w:lineRule="auto" w:line="276"/>
        <w:jc w:val="both"/>
        <w:rPr>
          <w:sz w:val="30"/>
          <w:szCs w:val="30"/>
        </w:rPr>
      </w:pPr>
      <w:r>
        <w:rPr>
          <w:sz w:val="28"/>
          <w:szCs w:val="28"/>
        </w:rPr>
        <w:t>b) niezdolności do samodzielnej egzystencji, ustalone na podstawie art. 13 ust. 5 ustawy wymienionej w pkt 2 lit. a,</w:t>
      </w:r>
    </w:p>
    <w:p>
      <w:pPr>
        <w:pStyle w:val="Normal"/>
        <w:spacing w:lineRule="auto" w:line="276"/>
        <w:jc w:val="both"/>
        <w:rPr>
          <w:sz w:val="30"/>
          <w:szCs w:val="30"/>
        </w:rPr>
      </w:pPr>
      <w:r>
        <w:rPr>
          <w:sz w:val="28"/>
          <w:szCs w:val="28"/>
        </w:rPr>
        <w:t xml:space="preserve">c) </w:t>
      </w:r>
      <w:bookmarkStart w:id="0" w:name="_Hlk144296096"/>
      <w:bookmarkEnd w:id="0"/>
      <w:r>
        <w:rPr>
          <w:sz w:val="28"/>
          <w:szCs w:val="28"/>
        </w:rPr>
        <w:t>całkowitej niezdolności do pracy, ustalone na podstawie art. 12 ust. 2 ustawy wymienionej w pkt 2 lit. a,</w:t>
      </w:r>
    </w:p>
    <w:p>
      <w:pPr>
        <w:pStyle w:val="Normal"/>
        <w:spacing w:lineRule="auto" w:line="276"/>
        <w:jc w:val="both"/>
        <w:rPr>
          <w:sz w:val="30"/>
          <w:szCs w:val="30"/>
        </w:rPr>
      </w:pPr>
      <w:r>
        <w:rPr>
          <w:sz w:val="28"/>
          <w:szCs w:val="28"/>
        </w:rPr>
        <w:t xml:space="preserve">d) </w:t>
      </w:r>
      <w:bookmarkStart w:id="1" w:name="_Hlk144296114"/>
      <w:bookmarkEnd w:id="1"/>
      <w:r>
        <w:rPr>
          <w:sz w:val="28"/>
          <w:szCs w:val="28"/>
        </w:rPr>
        <w:t>o zaliczeniu do I grupy inwalidów,</w:t>
      </w:r>
    </w:p>
    <w:p>
      <w:pPr>
        <w:pStyle w:val="Normal"/>
        <w:spacing w:lineRule="auto" w:line="276"/>
        <w:jc w:val="both"/>
        <w:rPr>
          <w:sz w:val="30"/>
          <w:szCs w:val="30"/>
        </w:rPr>
      </w:pPr>
      <w:r>
        <w:rPr>
          <w:sz w:val="28"/>
          <w:szCs w:val="28"/>
        </w:rPr>
        <w:t>e) o zaliczeniu do II grupy inwalidów,</w:t>
      </w:r>
    </w:p>
    <w:p>
      <w:pPr>
        <w:pStyle w:val="Normal"/>
        <w:spacing w:lineRule="auto" w:line="276"/>
        <w:jc w:val="both"/>
        <w:rPr>
          <w:sz w:val="30"/>
          <w:szCs w:val="30"/>
        </w:rPr>
      </w:pPr>
      <w:r>
        <w:rPr>
          <w:sz w:val="28"/>
          <w:szCs w:val="28"/>
        </w:rPr>
        <w:t>a także osoby о stałej albo długotrwałej niezdolności do pracy w gospodarstwie rolnym, którym przysługuje zasiłek pielęgnacyjny, lub</w:t>
      </w:r>
    </w:p>
    <w:p>
      <w:pPr>
        <w:pStyle w:val="Normal"/>
        <w:spacing w:lineRule="auto" w:line="276"/>
        <w:jc w:val="both"/>
        <w:rPr>
          <w:sz w:val="30"/>
          <w:szCs w:val="30"/>
        </w:rPr>
      </w:pPr>
      <w:r>
        <w:rPr>
          <w:sz w:val="28"/>
          <w:szCs w:val="28"/>
        </w:rPr>
        <w:t>3) podlegający w dniu głosowania obowiązkowej kwarantannie, izolacji lub izolacji w warunkach domowych.</w:t>
      </w:r>
    </w:p>
    <w:p>
      <w:pPr>
        <w:pStyle w:val="Normal"/>
        <w:spacing w:lineRule="auto" w:line="276" w:before="120" w:after="0"/>
        <w:jc w:val="both"/>
        <w:rPr>
          <w:b/>
          <w:b/>
          <w:sz w:val="30"/>
          <w:szCs w:val="30"/>
        </w:rPr>
      </w:pPr>
      <w:r>
        <w:rPr>
          <w:b/>
          <w:sz w:val="28"/>
          <w:szCs w:val="28"/>
        </w:rPr>
        <w:t>Zamiar głosowania korespondencyjnego powinien zostać zgłoszony do Komisarza Wyborczego w Szczecinie II najpóźniej do dnia 2 października 2023 r., z wyjątkiem wyborcy podlegającego w dniu głosowania obowiązkowej kwarantannie, izolacji lub izolacji w warunkach domowych, który zamiar głosowania zgłasza do dnia 10 października 2023 r.</w:t>
      </w:r>
    </w:p>
    <w:p>
      <w:pPr>
        <w:pStyle w:val="Normal"/>
        <w:spacing w:lineRule="auto" w:line="276" w:before="240" w:after="0"/>
        <w:jc w:val="both"/>
        <w:rPr>
          <w:sz w:val="30"/>
          <w:szCs w:val="30"/>
        </w:rPr>
      </w:pPr>
      <w:r>
        <w:rPr>
          <w:b/>
          <w:sz w:val="28"/>
          <w:szCs w:val="28"/>
        </w:rPr>
        <w:t xml:space="preserve">Głosować przez pełnomocnika </w:t>
      </w:r>
      <w:r>
        <w:rPr>
          <w:sz w:val="28"/>
          <w:szCs w:val="28"/>
        </w:rPr>
        <w:t>mogą</w:t>
      </w:r>
      <w:r>
        <w:rPr>
          <w:b/>
          <w:sz w:val="28"/>
          <w:szCs w:val="28"/>
        </w:rPr>
        <w:t xml:space="preserve"> </w:t>
      </w:r>
      <w:r>
        <w:rPr>
          <w:sz w:val="28"/>
          <w:szCs w:val="28"/>
        </w:rPr>
        <w:t>wyborcy, którzy najpóźniej w dniu głosowania ukończą 60 lat lub posiadający orzeczenie o znacznym lub umiarkowanym stopniu niepełnosprawności, w rozumieniu ustawy z dnia 27 sierpnia 1997 r. o rehabilitacji zawodowej i społecznej oraz zatrudnianiu osób niepełnosprawnych, w tym także wyborcy posiadający orzeczenie organu rentowego o:</w:t>
      </w:r>
    </w:p>
    <w:p>
      <w:pPr>
        <w:pStyle w:val="Normal"/>
        <w:spacing w:lineRule="auto" w:line="276"/>
        <w:jc w:val="both"/>
        <w:rPr>
          <w:sz w:val="30"/>
          <w:szCs w:val="30"/>
        </w:rPr>
      </w:pPr>
      <w:r>
        <w:rPr>
          <w:sz w:val="28"/>
          <w:szCs w:val="28"/>
        </w:rPr>
        <w:t>1) całkowitej niezdolności do pracy, ustalone na podstawie art. 12 ust. 2, i niezdolności do samodzielnej egzystencji, ustalone na podstawie art. 13 ust. 5 ustawy z dnia 17 grudnia 1998 r. о emeryturach i rentach z Funduszu Ubezpieczeń Społecznych,</w:t>
      </w:r>
    </w:p>
    <w:p>
      <w:pPr>
        <w:pStyle w:val="Normal"/>
        <w:spacing w:lineRule="auto" w:line="276"/>
        <w:jc w:val="both"/>
        <w:rPr>
          <w:sz w:val="30"/>
          <w:szCs w:val="30"/>
        </w:rPr>
      </w:pPr>
      <w:r>
        <w:rPr>
          <w:sz w:val="28"/>
          <w:szCs w:val="28"/>
        </w:rPr>
        <w:t>2) niezdolności do samodzielnej egzystencji, ustalone na podstawie art. 13 ust. 5 ustawy wymienionej w pkt 1,</w:t>
      </w:r>
    </w:p>
    <w:p>
      <w:pPr>
        <w:pStyle w:val="Normal"/>
        <w:spacing w:lineRule="auto" w:line="276"/>
        <w:jc w:val="both"/>
        <w:rPr>
          <w:sz w:val="30"/>
          <w:szCs w:val="30"/>
        </w:rPr>
      </w:pPr>
      <w:r>
        <w:rPr>
          <w:sz w:val="28"/>
          <w:szCs w:val="28"/>
        </w:rPr>
        <w:t>3) całkowitej niezdolności do pracy, ustalone na podstawie art. 12 ust. 2 ustawy wymienionej w pkt 1,</w:t>
      </w:r>
    </w:p>
    <w:p>
      <w:pPr>
        <w:pStyle w:val="Normal"/>
        <w:spacing w:lineRule="auto" w:line="276"/>
        <w:jc w:val="both"/>
        <w:rPr>
          <w:sz w:val="30"/>
          <w:szCs w:val="30"/>
        </w:rPr>
      </w:pPr>
      <w:r>
        <w:rPr>
          <w:sz w:val="28"/>
          <w:szCs w:val="28"/>
        </w:rPr>
        <w:t>4) o zaliczeniu do I grupy inwalidów,</w:t>
      </w:r>
    </w:p>
    <w:p>
      <w:pPr>
        <w:pStyle w:val="Normal"/>
        <w:spacing w:lineRule="auto" w:line="276"/>
        <w:jc w:val="both"/>
        <w:rPr>
          <w:sz w:val="30"/>
          <w:szCs w:val="30"/>
        </w:rPr>
      </w:pPr>
      <w:r>
        <w:rPr>
          <w:sz w:val="28"/>
          <w:szCs w:val="28"/>
        </w:rPr>
        <w:t xml:space="preserve">5) o zaliczeniu do II grupy inwalidów, </w:t>
      </w:r>
    </w:p>
    <w:p>
      <w:pPr>
        <w:pStyle w:val="Normal"/>
        <w:spacing w:lineRule="auto" w:line="276"/>
        <w:jc w:val="both"/>
        <w:rPr>
          <w:sz w:val="30"/>
          <w:szCs w:val="30"/>
        </w:rPr>
      </w:pPr>
      <w:r>
        <w:rPr>
          <w:sz w:val="28"/>
          <w:szCs w:val="28"/>
        </w:rPr>
        <w:t>a także osoby о stałej albo długotrwałej niezdolności do pracy w gospodarstwie rolnym, którym przysługuje zasiłek pielęgnacyjny.</w:t>
      </w:r>
    </w:p>
    <w:p>
      <w:pPr>
        <w:pStyle w:val="Normal"/>
        <w:spacing w:before="120" w:after="0"/>
        <w:jc w:val="both"/>
        <w:rPr>
          <w:b/>
          <w:b/>
          <w:sz w:val="30"/>
          <w:szCs w:val="30"/>
        </w:rPr>
      </w:pPr>
      <w:r>
        <w:rPr>
          <w:b/>
          <w:sz w:val="28"/>
          <w:szCs w:val="28"/>
        </w:rPr>
        <w:t>Wniosek o sporządzenie aktu pełnomocnictwa powinien zostać złożony do Burmistrza Pyrzyc najpóźniej do dnia 6 października 2023 r.</w:t>
      </w:r>
    </w:p>
    <w:p>
      <w:pPr>
        <w:pStyle w:val="Normal"/>
        <w:spacing w:before="240" w:after="0"/>
        <w:jc w:val="both"/>
        <w:rPr>
          <w:b/>
          <w:b/>
          <w:sz w:val="32"/>
          <w:szCs w:val="32"/>
        </w:rPr>
      </w:pPr>
      <w:r>
        <w:rPr>
          <w:b/>
          <w:sz w:val="28"/>
          <w:szCs w:val="28"/>
        </w:rPr>
        <w:t>Głosowanie w lokalach wyborczych odbywać się będzie w dniu 15 października 2023</w:t>
      </w:r>
      <w:r>
        <w:rPr>
          <w:b/>
          <w:i/>
          <w:sz w:val="28"/>
          <w:szCs w:val="28"/>
        </w:rPr>
        <w:t xml:space="preserve"> </w:t>
      </w:r>
      <w:r>
        <w:rPr>
          <w:b/>
          <w:sz w:val="28"/>
          <w:szCs w:val="28"/>
        </w:rPr>
        <w:t>r. od godz. 7</w:t>
      </w:r>
      <w:r>
        <w:rPr>
          <w:b/>
          <w:sz w:val="28"/>
          <w:szCs w:val="28"/>
          <w:vertAlign w:val="superscript"/>
        </w:rPr>
        <w:t>00</w:t>
      </w:r>
      <w:r>
        <w:rPr>
          <w:b/>
          <w:sz w:val="28"/>
          <w:szCs w:val="28"/>
        </w:rPr>
        <w:t xml:space="preserve"> do godz. 21</w:t>
      </w:r>
      <w:r>
        <w:rPr>
          <w:b/>
          <w:sz w:val="28"/>
          <w:szCs w:val="28"/>
          <w:vertAlign w:val="superscript"/>
        </w:rPr>
        <w:t>00</w:t>
      </w:r>
      <w:r>
        <w:rPr>
          <w:b/>
          <w:sz w:val="28"/>
          <w:szCs w:val="28"/>
        </w:rPr>
        <w:t>.</w:t>
      </w:r>
    </w:p>
    <w:p>
      <w:pPr>
        <w:pStyle w:val="Normal"/>
        <w:ind w:left="11624" w:right="283" w:hanging="0"/>
        <w:jc w:val="both"/>
        <w:rPr>
          <w:b/>
          <w:b/>
          <w:sz w:val="28"/>
          <w:szCs w:val="28"/>
        </w:rPr>
      </w:pPr>
      <w:r>
        <w:rPr>
          <w:b/>
          <w:sz w:val="28"/>
          <w:szCs w:val="28"/>
        </w:rPr>
      </w:r>
    </w:p>
    <w:p>
      <w:pPr>
        <w:pStyle w:val="Normal"/>
        <w:ind w:left="11624" w:right="283" w:hanging="0"/>
        <w:jc w:val="both"/>
        <w:rPr>
          <w:b/>
          <w:b/>
          <w:sz w:val="28"/>
          <w:szCs w:val="28"/>
        </w:rPr>
      </w:pPr>
      <w:r>
        <w:rPr>
          <w:b/>
          <w:sz w:val="28"/>
          <w:szCs w:val="28"/>
        </w:rPr>
      </w:r>
    </w:p>
    <w:p>
      <w:pPr>
        <w:pStyle w:val="Normal"/>
        <w:ind w:left="6804" w:right="283" w:hanging="0"/>
        <w:jc w:val="center"/>
        <w:rPr>
          <w:sz w:val="32"/>
          <w:szCs w:val="32"/>
          <w:lang w:val="en-US"/>
        </w:rPr>
      </w:pPr>
      <w:r>
        <w:rPr>
          <w:b/>
          <w:sz w:val="28"/>
          <w:szCs w:val="28"/>
          <w:lang w:val="en-US"/>
        </w:rPr>
        <w:t>Burmistrz Pyrzyc</w:t>
      </w:r>
    </w:p>
    <w:p>
      <w:pPr>
        <w:pStyle w:val="Normal"/>
        <w:ind w:left="6804" w:right="283" w:hanging="0"/>
        <w:jc w:val="center"/>
        <w:rPr>
          <w:sz w:val="28"/>
          <w:szCs w:val="28"/>
          <w:lang w:val="en-US"/>
        </w:rPr>
      </w:pPr>
      <w:r>
        <w:rPr>
          <w:sz w:val="28"/>
          <w:szCs w:val="28"/>
          <w:lang w:val="en-US"/>
        </w:rPr>
      </w:r>
    </w:p>
    <w:p>
      <w:pPr>
        <w:pStyle w:val="Normal"/>
        <w:ind w:right="283" w:hanging="0"/>
        <w:jc w:val="center"/>
        <w:rPr>
          <w:sz w:val="28"/>
          <w:szCs w:val="28"/>
        </w:rPr>
      </w:pPr>
      <w:r>
        <w:rPr>
          <w:b/>
          <w:sz w:val="28"/>
          <w:szCs w:val="28"/>
          <w:lang w:val="en-US"/>
        </w:rPr>
        <w:t xml:space="preserve">                                                                                                     </w:t>
      </w:r>
      <w:r>
        <w:rPr>
          <w:b/>
          <w:sz w:val="28"/>
          <w:szCs w:val="28"/>
          <w:lang w:val="en-US"/>
        </w:rPr>
        <w:t xml:space="preserve">(-) </w:t>
      </w:r>
      <w:r>
        <w:rPr>
          <w:b/>
          <w:sz w:val="28"/>
          <w:szCs w:val="28"/>
          <w:lang w:val="en-US"/>
        </w:rPr>
        <w:t>Marzena PODZIŃSKA</w:t>
      </w:r>
    </w:p>
    <w:sectPr>
      <w:type w:val="nextPage"/>
      <w:pgSz w:w="16838" w:h="23811"/>
      <w:pgMar w:left="567" w:right="567" w:header="0" w:top="567" w:footer="0" w:bottom="567" w:gutter="0"/>
      <w:pgNumType w:fmt="decimal"/>
      <w:formProt w:val="false"/>
      <w:textDirection w:val="lrTb"/>
      <w:docGrid w:type="default" w:linePitch="28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roman"/>
    <w:pitch w:val="variable"/>
  </w:font>
  <w:font w:name="Tahoma">
    <w:charset w:val="ee"/>
    <w:family w:val="roman"/>
    <w:pitch w:val="variable"/>
  </w:font>
</w:fonts>
</file>

<file path=word/settings.xml><?xml version="1.0" encoding="utf-8"?>
<w:settings xmlns:w="http://schemas.openxmlformats.org/wordprocessingml/2006/main">
  <w:zoom w:percent="100"/>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bidi w:val="0"/>
      <w:jc w:val="left"/>
    </w:pPr>
    <w:rPr>
      <w:rFonts w:ascii="Times New Roman" w:hAnsi="Times New Roman" w:eastAsia="Times New Roman" w:cs="Times New Roman"/>
      <w:color w:val="00000A"/>
      <w:sz w:val="20"/>
      <w:szCs w:val="20"/>
      <w:lang w:val="pl-PL" w:eastAsia="pl-PL" w:bidi="ar-SA"/>
    </w:rPr>
  </w:style>
  <w:style w:type="paragraph" w:styleId="Nagwek1">
    <w:name w:val="Nagłówek 1"/>
    <w:basedOn w:val="Normal"/>
    <w:next w:val="Normal"/>
    <w:qFormat/>
    <w:pPr>
      <w:keepNext/>
      <w:outlineLvl w:val="0"/>
    </w:pPr>
    <w:rPr>
      <w:sz w:val="28"/>
    </w:rPr>
  </w:style>
  <w:style w:type="paragraph" w:styleId="Nagwek2">
    <w:name w:val="Nagłówek 2"/>
    <w:basedOn w:val="Normal"/>
    <w:next w:val="Normal"/>
    <w:qFormat/>
    <w:pPr>
      <w:keepNext/>
      <w:jc w:val="center"/>
      <w:outlineLvl w:val="1"/>
    </w:pPr>
    <w:rPr>
      <w:sz w:val="28"/>
    </w:rPr>
  </w:style>
  <w:style w:type="paragraph" w:styleId="Nagwek3">
    <w:name w:val="Nagłówek 3"/>
    <w:basedOn w:val="Normal"/>
    <w:next w:val="Normal"/>
    <w:qFormat/>
    <w:pPr>
      <w:keepNext/>
      <w:outlineLvl w:val="2"/>
    </w:pPr>
    <w:rPr>
      <w:b/>
      <w:sz w:val="28"/>
    </w:rPr>
  </w:style>
  <w:style w:type="paragraph" w:styleId="Nagwek4">
    <w:name w:val="Nagłówek 4"/>
    <w:basedOn w:val="Normal"/>
    <w:next w:val="Normal"/>
    <w:qFormat/>
    <w:pPr>
      <w:keepNext/>
      <w:outlineLvl w:val="3"/>
    </w:pPr>
    <w:rPr>
      <w:b/>
      <w:sz w:val="24"/>
    </w:rPr>
  </w:style>
  <w:style w:type="paragraph" w:styleId="Nagwek5">
    <w:name w:val="Nagłówek 5"/>
    <w:basedOn w:val="Normal"/>
    <w:next w:val="Normal"/>
    <w:link w:val="Nagwek5Znak"/>
    <w:qFormat/>
    <w:pPr>
      <w:keepNext/>
      <w:jc w:val="center"/>
      <w:outlineLvl w:val="4"/>
    </w:pPr>
    <w:rPr>
      <w:b/>
      <w:sz w:val="24"/>
      <w:lang w:val="x-none" w:eastAsia="x-none"/>
    </w:rPr>
  </w:style>
  <w:style w:type="paragraph" w:styleId="Nagwek6">
    <w:name w:val="Nagłówek 6"/>
    <w:basedOn w:val="Normal"/>
    <w:next w:val="Normal"/>
    <w:qFormat/>
    <w:pPr>
      <w:keepNext/>
      <w:outlineLvl w:val="5"/>
    </w:pPr>
    <w:rPr>
      <w:b/>
      <w:i/>
      <w:sz w:val="28"/>
    </w:rPr>
  </w:style>
  <w:style w:type="paragraph" w:styleId="Nagwek7">
    <w:name w:val="Nagłówek 7"/>
    <w:basedOn w:val="Normal"/>
    <w:next w:val="Normal"/>
    <w:qFormat/>
    <w:pPr>
      <w:keepNext/>
      <w:jc w:val="center"/>
      <w:outlineLvl w:val="6"/>
    </w:pPr>
    <w:rPr>
      <w:sz w:val="24"/>
    </w:rPr>
  </w:style>
  <w:style w:type="paragraph" w:styleId="Nagwek8">
    <w:name w:val="Nagłówek 8"/>
    <w:basedOn w:val="Normal"/>
    <w:next w:val="Normal"/>
    <w:qFormat/>
    <w:pPr>
      <w:keepNext/>
      <w:outlineLvl w:val="7"/>
    </w:pPr>
    <w:rPr>
      <w:b/>
      <w:sz w:val="32"/>
    </w:rPr>
  </w:style>
  <w:style w:type="paragraph" w:styleId="Nagwek9">
    <w:name w:val="Nagłówek 9"/>
    <w:basedOn w:val="Normal"/>
    <w:next w:val="Normal"/>
    <w:qFormat/>
    <w:pPr>
      <w:keepNext/>
      <w:outlineLvl w:val="8"/>
    </w:pPr>
    <w:rPr>
      <w:sz w:val="24"/>
    </w:rPr>
  </w:style>
  <w:style w:type="character" w:styleId="DefaultParagraphFont" w:default="1">
    <w:name w:val="Default Paragraph Font"/>
    <w:uiPriority w:val="1"/>
    <w:semiHidden/>
    <w:unhideWhenUsed/>
    <w:qFormat/>
    <w:rPr/>
  </w:style>
  <w:style w:type="character" w:styleId="Czeinternetowe">
    <w:name w:val="Łącze internetowe"/>
    <w:rPr>
      <w:color w:val="0000FF"/>
      <w:u w:val="single"/>
    </w:rPr>
  </w:style>
  <w:style w:type="character" w:styleId="Nagwek5Znak" w:customStyle="1">
    <w:name w:val="Nagłówek 5 Znak"/>
    <w:link w:val="Nagwek5"/>
    <w:qFormat/>
    <w:rsid w:val="00582a5b"/>
    <w:rPr>
      <w:b/>
      <w:sz w:val="24"/>
    </w:rPr>
  </w:style>
  <w:style w:type="character" w:styleId="Strong">
    <w:name w:val="Strong"/>
    <w:uiPriority w:val="22"/>
    <w:qFormat/>
    <w:rsid w:val="003149ac"/>
    <w:rPr>
      <w:b/>
      <w:bCs/>
    </w:rPr>
  </w:style>
  <w:style w:type="character" w:styleId="ListLabel1">
    <w:name w:val="ListLabel 1"/>
    <w:qFormat/>
    <w:rPr>
      <w:b/>
      <w:sz w:val="24"/>
    </w:rPr>
  </w:style>
  <w:style w:type="character" w:styleId="ListLabel2">
    <w:name w:val="ListLabel 2"/>
    <w:qFormat/>
    <w:rPr>
      <w:sz w:val="24"/>
    </w:rPr>
  </w:style>
  <w:style w:type="character" w:styleId="ListLabel3">
    <w:name w:val="ListLabel 3"/>
    <w:qFormat/>
    <w:rPr>
      <w:rFonts w:eastAsia="Times New Roman" w:cs="Times New Roman"/>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Treść tekstu"/>
    <w:basedOn w:val="Normal"/>
    <w:pPr>
      <w:jc w:val="center"/>
    </w:pPr>
    <w:rPr>
      <w:b/>
      <w:sz w:val="72"/>
    </w:rPr>
  </w:style>
  <w:style w:type="paragraph" w:styleId="Lista">
    <w:name w:val="Lista"/>
    <w:basedOn w:val="Tretekstu"/>
    <w:pPr/>
    <w:rPr>
      <w:rFonts w:cs="Arial"/>
    </w:rPr>
  </w:style>
  <w:style w:type="paragraph" w:styleId="Podpis">
    <w:name w:val="Podpis"/>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odyText3">
    <w:name w:val="Body Text 3"/>
    <w:basedOn w:val="Normal"/>
    <w:qFormat/>
    <w:pPr/>
    <w:rPr>
      <w:sz w:val="24"/>
    </w:rPr>
  </w:style>
  <w:style w:type="paragraph" w:styleId="Tytu">
    <w:name w:val="Tytuł"/>
    <w:basedOn w:val="Normal"/>
    <w:qFormat/>
    <w:pPr>
      <w:jc w:val="center"/>
    </w:pPr>
    <w:rPr>
      <w:sz w:val="28"/>
    </w:rPr>
  </w:style>
  <w:style w:type="paragraph" w:styleId="BodyText2">
    <w:name w:val="Body Text 2"/>
    <w:basedOn w:val="Normal"/>
    <w:qFormat/>
    <w:pPr>
      <w:jc w:val="center"/>
    </w:pPr>
    <w:rPr>
      <w:b/>
      <w:sz w:val="96"/>
    </w:rPr>
  </w:style>
  <w:style w:type="paragraph" w:styleId="Caption">
    <w:name w:val="caption"/>
    <w:basedOn w:val="Normal"/>
    <w:next w:val="Normal"/>
    <w:qFormat/>
    <w:pPr/>
    <w:rPr>
      <w:b/>
      <w:sz w:val="24"/>
    </w:rPr>
  </w:style>
  <w:style w:type="paragraph" w:styleId="Przypisdolny">
    <w:name w:val="Przypis dolny"/>
    <w:basedOn w:val="Normal"/>
    <w:semiHidden/>
    <w:rsid w:val="00e20273"/>
    <w:pPr/>
    <w:rPr/>
  </w:style>
  <w:style w:type="paragraph" w:styleId="BalloonText">
    <w:name w:val="Balloon Text"/>
    <w:basedOn w:val="Normal"/>
    <w:semiHidden/>
    <w:qFormat/>
    <w:rsid w:val="00804038"/>
    <w:pPr/>
    <w:rPr>
      <w:rFonts w:ascii="Tahoma" w:hAnsi="Tahoma" w:cs="Tahoma"/>
      <w:sz w:val="16"/>
      <w:szCs w:val="16"/>
    </w:rPr>
  </w:style>
  <w:style w:type="paragraph" w:styleId="Default" w:customStyle="1">
    <w:name w:val="Default"/>
    <w:qFormat/>
    <w:rsid w:val="005959a8"/>
    <w:pPr>
      <w:widowControl/>
      <w:bidi w:val="0"/>
      <w:jc w:val="left"/>
    </w:pPr>
    <w:rPr>
      <w:rFonts w:ascii="Times New Roman" w:hAnsi="Times New Roman" w:eastAsia="Times New Roman" w:cs="Times New Roman"/>
      <w:color w:val="000000"/>
      <w:sz w:val="24"/>
      <w:szCs w:val="24"/>
      <w:lang w:val="pl-PL" w:eastAsia="pl-PL"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rsid w:val="0008610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wmf"/><Relationship Id="rId6" Type="http://schemas.openxmlformats.org/officeDocument/2006/relationships/image" Target="media/image5.wmf"/><Relationship Id="rId7" Type="http://schemas.openxmlformats.org/officeDocument/2006/relationships/image" Target="media/image6.wmf"/><Relationship Id="rId8" Type="http://schemas.openxmlformats.org/officeDocument/2006/relationships/image" Target="media/image7.wmf"/><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DC572-376A-4345-8469-411A3571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Application>LibreOffice/5.0.3.2$Windows_X86_64 LibreOffice_project/e5f16313668ac592c1bfb310f4390624e3dbfb75</Application>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2016-11-16T15:43:00Z</dcterms:created>
  <dc:language>pl-PL</dc:language>
  <cp:lastPrinted>2023-09-19T08:37:34Z</cp:lastPrinted>
  <dcterms:modified xsi:type="dcterms:W3CDTF">2023-09-19T08:56:25Z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