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b/>
          <w:b/>
        </w:rPr>
      </w:pPr>
      <w:r>
        <w:rPr>
          <w:b/>
        </w:rPr>
        <w:t>Załącznik Nr 2</w:t>
      </w:r>
    </w:p>
    <w:p>
      <w:pPr>
        <w:pStyle w:val="Normal"/>
        <w:ind w:left="5664" w:hanging="0"/>
        <w:rPr>
          <w:b/>
          <w:b/>
          <w:bCs/>
        </w:rPr>
      </w:pPr>
      <w:r>
        <w:rPr>
          <w:b/>
        </w:rPr>
        <w:t xml:space="preserve">do </w:t>
      </w:r>
      <w:r>
        <w:rPr>
          <w:b/>
          <w:bCs/>
        </w:rPr>
        <w:t>Zarządzenia Burmistrza Pyrzyc</w:t>
      </w:r>
    </w:p>
    <w:p>
      <w:pPr>
        <w:pStyle w:val="Normal"/>
        <w:ind w:left="5664" w:hanging="0"/>
        <w:rPr>
          <w:b/>
          <w:b/>
          <w:bCs/>
        </w:rPr>
      </w:pPr>
      <w:r>
        <w:rPr>
          <w:b/>
          <w:bCs/>
        </w:rPr>
        <w:t xml:space="preserve">Nr 1312/2024 </w:t>
      </w:r>
    </w:p>
    <w:p>
      <w:pPr>
        <w:pStyle w:val="Normal"/>
        <w:ind w:left="5664" w:hanging="0"/>
        <w:rPr>
          <w:b/>
          <w:b/>
        </w:rPr>
      </w:pPr>
      <w:r>
        <w:rPr>
          <w:b/>
          <w:bCs/>
        </w:rPr>
        <w:t>z dnia 09 stycznia 2024</w:t>
      </w:r>
      <w:r>
        <w:rPr>
          <w:b/>
        </w:rPr>
        <w:t>r.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 E G U L A M I 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spacing w:lineRule="auto" w:line="240" w:beforeAutospacing="1" w:afterAutospacing="1"/>
        <w:jc w:val="both"/>
        <w:rPr>
          <w:b/>
          <w:b/>
        </w:rPr>
      </w:pPr>
      <w:r>
        <w:rPr/>
        <w:t xml:space="preserve">ustnego przetargu nieograniczonego na </w:t>
      </w:r>
      <w:r>
        <w:rPr>
          <w:bCs/>
        </w:rPr>
        <w:t>najem na okres 6 lat garażu murowanego o pow. 16,24m</w:t>
      </w:r>
      <w:r>
        <w:rPr>
          <w:bCs/>
          <w:vertAlign w:val="superscript"/>
        </w:rPr>
        <w:t>2</w:t>
      </w:r>
      <w:r>
        <w:rPr>
          <w:bCs/>
        </w:rPr>
        <w:t xml:space="preserve"> znajdującego się w budynku wielorodzinnym przy ul. Jana Kilińskiego 1, </w:t>
      </w:r>
      <w:r>
        <w:rPr/>
        <w:t xml:space="preserve"> położonego w obrębie 0008 miasta Pyrzyce, na działce nr 224, stanowiącego własność Gminy Pyrzyce.</w:t>
      </w:r>
    </w:p>
    <w:p>
      <w:pPr>
        <w:pStyle w:val="BodyText2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Przedmiotem ustnego przetargu nieograniczonego jest  najem  na okres 6 lat </w:t>
      </w:r>
      <w:r>
        <w:rPr>
          <w:bCs/>
        </w:rPr>
        <w:t xml:space="preserve"> garaż murowany  o pow. 16,24m</w:t>
      </w:r>
      <w:r>
        <w:rPr>
          <w:bCs/>
          <w:vertAlign w:val="superscript"/>
        </w:rPr>
        <w:t>2</w:t>
      </w:r>
      <w:r>
        <w:rPr/>
        <w:t>, znajdujący się w budynku wielorodzinnym  przy ul. Jana Kilińskiego 1 na działce nr 224 w obrębie 0008 miasta Pyrzyce, stanowiącej własność Gminy Pyrzyce.</w:t>
      </w:r>
    </w:p>
    <w:p>
      <w:pPr>
        <w:pStyle w:val="BodyText2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W przetargu mogą brać udział osoby fizyczne i prawne, które  wpłacą wadium                                  w wysokości 2</w:t>
      </w:r>
      <w:r>
        <w:rPr>
          <w:b/>
        </w:rPr>
        <w:t>00,00zł (słownie: dwieście złotych 00/100)</w:t>
      </w:r>
      <w:r>
        <w:rPr/>
        <w:t xml:space="preserve"> na rachunek bankowy Urzędu Miejskiego w Pyrzycach</w:t>
      </w:r>
      <w:r>
        <w:rPr>
          <w:b/>
        </w:rPr>
        <w:t xml:space="preserve"> BNP Paribas Bank Polska S.A. Oddział w Pyrzycach</w:t>
      </w:r>
      <w:r>
        <w:rPr/>
        <w:t xml:space="preserve">           </w:t>
      </w:r>
      <w:r>
        <w:rPr>
          <w:b/>
        </w:rPr>
        <w:t>nr 07 2030 0045 1110 0000 0112 5470</w:t>
      </w:r>
      <w:r>
        <w:rPr/>
        <w:t xml:space="preserve">, </w:t>
      </w:r>
      <w:r>
        <w:rPr>
          <w:b/>
          <w:bCs/>
        </w:rPr>
        <w:t>najpóźniej do</w:t>
      </w:r>
      <w:r>
        <w:rPr/>
        <w:t xml:space="preserve"> </w:t>
      </w:r>
      <w:r>
        <w:rPr>
          <w:b/>
        </w:rPr>
        <w:t xml:space="preserve">dnia </w:t>
      </w:r>
      <w:r>
        <w:rPr>
          <w:b/>
        </w:rPr>
        <w:t>05 lutego 2024r.</w:t>
      </w:r>
      <w:r>
        <w:rPr/>
        <w:t xml:space="preserve">, przy czym                za datę wpływu, uznaje się dzień wpływu środków pieniężnych na rachunek bankowy Urzędu. </w:t>
      </w:r>
    </w:p>
    <w:p>
      <w:pPr>
        <w:pStyle w:val="BodyText2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Uczestnik przystępujący do  przetargu winien posiadać:</w:t>
      </w:r>
    </w:p>
    <w:p>
      <w:pPr>
        <w:pStyle w:val="BodyText2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>osoby fizyczne: dowód wpłaty wadium, dokument stwierdzający ich tożsamość,</w:t>
      </w:r>
    </w:p>
    <w:p>
      <w:pPr>
        <w:pStyle w:val="BodyText2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 xml:space="preserve">osoby prawne i jednostki organizacyjne nie posiadające osobowości prawnej </w:t>
        <w:br/>
        <w:t xml:space="preserve">(w szczególności spółki jawne, komandytowe, komandytowo-akcyjne): dowód wpłaty wadium, aktualny odpis z właściwego rejestru, pełnomocnictwo, dokumenty tożsamości osoby reprezentującej –w oryginałach. Uczestnicy biorą udział osobiście lub przez pełnomocnika. Pełnomocnictwo wymaga formy pisemnej. </w:t>
      </w:r>
    </w:p>
    <w:p>
      <w:pPr>
        <w:pStyle w:val="BodyText2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Wadium wpłacone przez uczestnika, który przetarg wygrał zalicza się na poczet czynszu                 za najem garażu murowanego. </w:t>
      </w:r>
    </w:p>
    <w:p>
      <w:pPr>
        <w:pStyle w:val="BodyText2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Wadium wpłacone przez uczestnika, który przetarg przegrał podlega zwrotowi w ciągu                    7 dni  od dnia odwołania lub zamknięcia przetargu.</w:t>
      </w:r>
    </w:p>
    <w:p>
      <w:pPr>
        <w:pStyle w:val="BodyText2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Wadium nie podlega zwrotowi, w przypadku nie stawienia się do zawarcia umowy najmu           w terminie 10 dni od dnia zatwierdzenia protokołu z przetargu przez Burmistrza Pyrzyc.</w:t>
      </w:r>
    </w:p>
    <w:p>
      <w:pPr>
        <w:pStyle w:val="BodyText2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Czynsz osiągnięty w przetargu stanowi podstawę do naliczenia czynszu za najem.</w:t>
      </w:r>
    </w:p>
    <w:p>
      <w:pPr>
        <w:pStyle w:val="BodyText2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Szczegółowe informacje dotyczące sposobu najmu reguluje umowa najmu </w:t>
        <w:br/>
        <w:t>z którą należy zapoznać się przed przystąpieniem do przetargu.</w:t>
      </w:r>
    </w:p>
    <w:p>
      <w:pPr>
        <w:pStyle w:val="BodyText2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Protokół z przeprowadzonego przetargu stanowi podstawę do zawarcia umowy najmu  na okres 6 lat.</w:t>
      </w:r>
    </w:p>
    <w:p>
      <w:pPr>
        <w:pStyle w:val="BodyText2"/>
        <w:spacing w:lineRule="auto" w:line="240" w:before="0" w:after="0"/>
        <w:jc w:val="both"/>
        <w:rPr/>
      </w:pPr>
      <w:r>
        <w:rPr/>
      </w:r>
    </w:p>
    <w:p>
      <w:pPr>
        <w:pStyle w:val="BodyText2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133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1a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0b1ad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0b1ad9"/>
    <w:pPr>
      <w:spacing w:lineRule="auto" w:line="480" w:before="0" w:after="120"/>
    </w:pPr>
    <w:rPr/>
  </w:style>
  <w:style w:type="paragraph" w:styleId="NormalWeb">
    <w:name w:val="Normal (Web)"/>
    <w:basedOn w:val="Normal"/>
    <w:unhideWhenUsed/>
    <w:qFormat/>
    <w:rsid w:val="000b1ad9"/>
    <w:pPr>
      <w:spacing w:before="0" w:after="15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864A-9CD9-46B1-853C-E5E7E856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LibreOffice/7.1.4.2$Windows_X86_64 LibreOffice_project/a529a4fab45b75fefc5b6226684193eb000654f6</Application>
  <AppVersion>15.0000</AppVersion>
  <Pages>1</Pages>
  <Words>332</Words>
  <Characters>1943</Characters>
  <CharactersWithSpaces>2366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2010-03-05T07:57:00Z</dcterms:created>
  <dc:creator>RutkowskaK</dc:creator>
  <dc:description/>
  <dc:language>pl-PL</dc:language>
  <cp:lastModifiedBy/>
  <cp:lastPrinted>2019-08-13T09:20:00Z</cp:lastPrinted>
  <dcterms:modified xsi:type="dcterms:W3CDTF">2024-01-10T09:38:21Z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